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9D" w:rsidRPr="006227C7" w:rsidRDefault="00852C9D" w:rsidP="00852C9D">
      <w:pPr>
        <w:pStyle w:val="a3"/>
        <w:tabs>
          <w:tab w:val="left" w:pos="2977"/>
        </w:tabs>
        <w:rPr>
          <w:sz w:val="28"/>
          <w:szCs w:val="28"/>
        </w:rPr>
      </w:pPr>
      <w:r w:rsidRPr="006227C7">
        <w:rPr>
          <w:sz w:val="28"/>
          <w:szCs w:val="28"/>
        </w:rPr>
        <w:t>АДМИНИСТРАЦИЯ</w:t>
      </w:r>
    </w:p>
    <w:p w:rsidR="00852C9D" w:rsidRPr="006227C7" w:rsidRDefault="00852C9D" w:rsidP="00852C9D">
      <w:pPr>
        <w:pStyle w:val="a3"/>
        <w:tabs>
          <w:tab w:val="left" w:pos="2977"/>
        </w:tabs>
        <w:rPr>
          <w:b w:val="0"/>
          <w:sz w:val="28"/>
          <w:szCs w:val="28"/>
        </w:rPr>
      </w:pPr>
      <w:r w:rsidRPr="006227C7">
        <w:rPr>
          <w:b w:val="0"/>
          <w:sz w:val="28"/>
          <w:szCs w:val="28"/>
        </w:rPr>
        <w:t>(исполнительно-распорядительный орган)</w:t>
      </w:r>
    </w:p>
    <w:p w:rsidR="00852C9D" w:rsidRPr="006227C7" w:rsidRDefault="00852C9D" w:rsidP="00852C9D">
      <w:pPr>
        <w:pStyle w:val="a3"/>
        <w:tabs>
          <w:tab w:val="left" w:pos="2977"/>
        </w:tabs>
        <w:rPr>
          <w:b w:val="0"/>
          <w:sz w:val="28"/>
          <w:szCs w:val="28"/>
        </w:rPr>
      </w:pPr>
      <w:r w:rsidRPr="006227C7">
        <w:rPr>
          <w:b w:val="0"/>
          <w:sz w:val="28"/>
          <w:szCs w:val="28"/>
        </w:rPr>
        <w:t>сельского поселения «Деревня Большие Козлы»</w:t>
      </w:r>
    </w:p>
    <w:p w:rsidR="00852C9D" w:rsidRPr="006227C7" w:rsidRDefault="00852C9D" w:rsidP="00852C9D">
      <w:pPr>
        <w:pStyle w:val="a3"/>
        <w:tabs>
          <w:tab w:val="left" w:pos="2977"/>
        </w:tabs>
        <w:rPr>
          <w:b w:val="0"/>
          <w:sz w:val="28"/>
          <w:szCs w:val="28"/>
        </w:rPr>
      </w:pPr>
    </w:p>
    <w:p w:rsidR="00852C9D" w:rsidRPr="006227C7" w:rsidRDefault="00852C9D" w:rsidP="00852C9D">
      <w:pPr>
        <w:pStyle w:val="a3"/>
        <w:tabs>
          <w:tab w:val="left" w:pos="2977"/>
        </w:tabs>
        <w:rPr>
          <w:sz w:val="28"/>
          <w:szCs w:val="28"/>
        </w:rPr>
      </w:pPr>
      <w:r w:rsidRPr="006227C7">
        <w:rPr>
          <w:sz w:val="28"/>
          <w:szCs w:val="28"/>
        </w:rPr>
        <w:t>ПОСТАНОВЛЕНИЕ</w:t>
      </w:r>
    </w:p>
    <w:p w:rsidR="00852C9D" w:rsidRPr="006227C7" w:rsidRDefault="00852C9D" w:rsidP="00852C9D">
      <w:pPr>
        <w:pStyle w:val="a3"/>
        <w:tabs>
          <w:tab w:val="left" w:pos="2977"/>
        </w:tabs>
        <w:rPr>
          <w:b w:val="0"/>
          <w:sz w:val="28"/>
          <w:szCs w:val="28"/>
        </w:rPr>
      </w:pPr>
      <w:proofErr w:type="spellStart"/>
      <w:r w:rsidRPr="006227C7">
        <w:rPr>
          <w:b w:val="0"/>
          <w:sz w:val="28"/>
          <w:szCs w:val="28"/>
        </w:rPr>
        <w:t>д.Большие</w:t>
      </w:r>
      <w:proofErr w:type="spellEnd"/>
      <w:r w:rsidRPr="006227C7">
        <w:rPr>
          <w:b w:val="0"/>
          <w:sz w:val="28"/>
          <w:szCs w:val="28"/>
        </w:rPr>
        <w:t xml:space="preserve"> Козлы</w:t>
      </w:r>
    </w:p>
    <w:p w:rsidR="00852C9D" w:rsidRPr="00C97F6B" w:rsidRDefault="00852C9D" w:rsidP="00852C9D">
      <w:pPr>
        <w:pStyle w:val="a3"/>
        <w:tabs>
          <w:tab w:val="left" w:pos="2977"/>
        </w:tabs>
        <w:rPr>
          <w:b w:val="0"/>
          <w:sz w:val="26"/>
          <w:szCs w:val="26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6239D0">
        <w:rPr>
          <w:b w:val="0"/>
          <w:sz w:val="28"/>
          <w:szCs w:val="28"/>
        </w:rPr>
        <w:t>28</w:t>
      </w:r>
      <w:r w:rsidRPr="001C6A13">
        <w:rPr>
          <w:b w:val="0"/>
          <w:sz w:val="28"/>
          <w:szCs w:val="28"/>
        </w:rPr>
        <w:t xml:space="preserve">» </w:t>
      </w:r>
      <w:r w:rsidR="006239D0">
        <w:rPr>
          <w:b w:val="0"/>
          <w:sz w:val="28"/>
          <w:szCs w:val="28"/>
        </w:rPr>
        <w:t xml:space="preserve">сентября 2023 </w:t>
      </w:r>
      <w:r w:rsidR="0030453B"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</w:t>
      </w:r>
      <w:r w:rsidR="00852C9D">
        <w:rPr>
          <w:b w:val="0"/>
          <w:sz w:val="28"/>
          <w:szCs w:val="28"/>
        </w:rPr>
        <w:t xml:space="preserve">                          </w:t>
      </w:r>
      <w:r w:rsidR="00BE14ED">
        <w:rPr>
          <w:b w:val="0"/>
          <w:sz w:val="28"/>
          <w:szCs w:val="28"/>
        </w:rPr>
        <w:t xml:space="preserve">      </w:t>
      </w:r>
      <w:r w:rsidR="005D6023">
        <w:rPr>
          <w:b w:val="0"/>
          <w:sz w:val="28"/>
          <w:szCs w:val="28"/>
        </w:rPr>
        <w:t xml:space="preserve">  </w:t>
      </w:r>
      <w:r w:rsidR="00916AC1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</w:t>
      </w:r>
      <w:r w:rsidRPr="001C6A13">
        <w:rPr>
          <w:b w:val="0"/>
          <w:sz w:val="28"/>
          <w:szCs w:val="28"/>
        </w:rPr>
        <w:t xml:space="preserve">  № </w:t>
      </w:r>
      <w:r w:rsidR="006239D0">
        <w:rPr>
          <w:b w:val="0"/>
          <w:sz w:val="28"/>
          <w:szCs w:val="28"/>
        </w:rPr>
        <w:t>103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1C6A13" w:rsidRPr="00852C9D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0453B" w:rsidRPr="00852C9D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</w:rPr>
        <w:t>и на</w:t>
      </w:r>
      <w:r w:rsidR="0030453B" w:rsidRPr="00852C9D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852C9D" w:rsidRDefault="0030453B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</w:rPr>
        <w:t>«</w:t>
      </w:r>
      <w:r w:rsidR="00852C9D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1C6A13" w:rsidRPr="00852C9D">
        <w:rPr>
          <w:rFonts w:ascii="Times New Roman" w:hAnsi="Times New Roman" w:cs="Times New Roman"/>
          <w:sz w:val="28"/>
          <w:szCs w:val="28"/>
        </w:rPr>
        <w:t>» на 20</w:t>
      </w:r>
      <w:r w:rsidR="00F2583A" w:rsidRPr="00852C9D">
        <w:rPr>
          <w:rFonts w:ascii="Times New Roman" w:hAnsi="Times New Roman" w:cs="Times New Roman"/>
          <w:sz w:val="28"/>
          <w:szCs w:val="28"/>
        </w:rPr>
        <w:t>2</w:t>
      </w:r>
      <w:r w:rsidR="006239D0">
        <w:rPr>
          <w:rFonts w:ascii="Times New Roman" w:hAnsi="Times New Roman" w:cs="Times New Roman"/>
          <w:sz w:val="28"/>
          <w:szCs w:val="28"/>
        </w:rPr>
        <w:t xml:space="preserve">4 </w:t>
      </w:r>
      <w:r w:rsidR="001C6A13" w:rsidRPr="00852C9D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1C6A13" w:rsidRPr="00852C9D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2C9D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6239D0">
        <w:rPr>
          <w:rFonts w:ascii="Times New Roman" w:hAnsi="Times New Roman" w:cs="Times New Roman"/>
          <w:sz w:val="28"/>
          <w:szCs w:val="28"/>
        </w:rPr>
        <w:t>5</w:t>
      </w:r>
      <w:r w:rsidRPr="00852C9D">
        <w:rPr>
          <w:rFonts w:ascii="Times New Roman" w:hAnsi="Times New Roman" w:cs="Times New Roman"/>
          <w:sz w:val="28"/>
          <w:szCs w:val="28"/>
        </w:rPr>
        <w:t xml:space="preserve"> и 202</w:t>
      </w:r>
      <w:r w:rsidR="006239D0">
        <w:rPr>
          <w:rFonts w:ascii="Times New Roman" w:hAnsi="Times New Roman" w:cs="Times New Roman"/>
          <w:sz w:val="28"/>
          <w:szCs w:val="28"/>
        </w:rPr>
        <w:t>6</w:t>
      </w:r>
      <w:r w:rsidRPr="00852C9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210F" w:rsidRDefault="001C210F" w:rsidP="001C210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43C53">
          <w:rPr>
            <w:rStyle w:val="a8"/>
            <w:sz w:val="28"/>
            <w:szCs w:val="28"/>
          </w:rPr>
          <w:t>статьями 172</w:t>
        </w:r>
      </w:hyperlink>
      <w:r w:rsidRPr="00243C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43C53">
          <w:rPr>
            <w:rStyle w:val="a8"/>
            <w:sz w:val="28"/>
            <w:szCs w:val="28"/>
          </w:rPr>
          <w:t>184.2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«Деревня </w:t>
      </w:r>
      <w:r>
        <w:rPr>
          <w:rFonts w:ascii="Times New Roman" w:hAnsi="Times New Roman"/>
          <w:sz w:val="28"/>
          <w:szCs w:val="28"/>
        </w:rPr>
        <w:t>Большие Козлы» от 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№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9 «Об утверждении Положения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бюджетном процессе сельского поселения «</w:t>
      </w:r>
      <w:r w:rsidRPr="001C210F">
        <w:rPr>
          <w:rFonts w:ascii="Times New Roman" w:hAnsi="Times New Roman"/>
          <w:sz w:val="28"/>
          <w:szCs w:val="28"/>
        </w:rPr>
        <w:t>Деревня Большие Козлы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Pr="001C210F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453B" w:rsidRDefault="0030453B" w:rsidP="003045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6A13" w:rsidRPr="001700A6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246F9C">
        <w:rPr>
          <w:rFonts w:ascii="Times New Roman" w:hAnsi="Times New Roman" w:cs="Times New Roman"/>
          <w:sz w:val="28"/>
          <w:szCs w:val="28"/>
        </w:rPr>
        <w:t>й политики сельского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246F9C">
        <w:rPr>
          <w:rFonts w:ascii="Times New Roman" w:hAnsi="Times New Roman" w:cs="Times New Roman"/>
          <w:sz w:val="28"/>
          <w:szCs w:val="28"/>
        </w:rPr>
        <w:t>»</w:t>
      </w:r>
      <w:r w:rsidRPr="006F2B37">
        <w:rPr>
          <w:rFonts w:ascii="Times New Roman" w:hAnsi="Times New Roman" w:cs="Times New Roman"/>
          <w:sz w:val="28"/>
          <w:szCs w:val="28"/>
        </w:rPr>
        <w:t xml:space="preserve">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6239D0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9D0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 w:rsidR="006239D0">
        <w:rPr>
          <w:rFonts w:ascii="Times New Roman" w:hAnsi="Times New Roman" w:cs="Times New Roman"/>
          <w:sz w:val="28"/>
          <w:szCs w:val="28"/>
        </w:rPr>
        <w:t>26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6F9C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246F9C" w:rsidRPr="00246F9C" w:rsidRDefault="00246F9C" w:rsidP="00246F9C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6F9C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246F9C" w:rsidRPr="00246F9C" w:rsidRDefault="00246F9C" w:rsidP="00246F9C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6F9C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246F9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П.С. Клопов</w:t>
      </w:r>
    </w:p>
    <w:p w:rsidR="00040F53" w:rsidRPr="0030453B" w:rsidRDefault="00040F5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</w:t>
      </w:r>
      <w:bookmarkStart w:id="0" w:name="_GoBack"/>
      <w:bookmarkEnd w:id="0"/>
      <w:r w:rsidRPr="00F646CB">
        <w:rPr>
          <w:rFonts w:ascii="Times New Roman" w:hAnsi="Times New Roman" w:cs="Times New Roman"/>
          <w:sz w:val="22"/>
          <w:szCs w:val="22"/>
        </w:rPr>
        <w:t>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46F9C" w:rsidRPr="00246F9C">
        <w:rPr>
          <w:rFonts w:ascii="Times New Roman" w:hAnsi="Times New Roman" w:cs="Times New Roman"/>
          <w:sz w:val="22"/>
          <w:szCs w:val="22"/>
        </w:rPr>
        <w:t>Деревня Большие Козлы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6239D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«28</w:t>
      </w:r>
      <w:r w:rsidR="001C6A13" w:rsidRPr="001C6A1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="004608F0">
        <w:rPr>
          <w:rFonts w:ascii="Times New Roman" w:hAnsi="Times New Roman" w:cs="Times New Roman"/>
        </w:rPr>
        <w:t xml:space="preserve"> </w:t>
      </w:r>
      <w:r w:rsidR="001C6A13"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1C6A13" w:rsidRPr="001C6A1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1C6A13" w:rsidRPr="001C6A1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103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246F9C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246F9C" w:rsidRPr="00246F9C">
        <w:rPr>
          <w:rFonts w:ascii="Times New Roman" w:hAnsi="Times New Roman"/>
          <w:sz w:val="28"/>
          <w:szCs w:val="28"/>
        </w:rPr>
        <w:t>Деревня Большие Козлы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79762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</w:t>
      </w:r>
      <w:r w:rsidR="00246F9C" w:rsidRPr="00246F9C">
        <w:rPr>
          <w:rFonts w:ascii="Times New Roman" w:hAnsi="Times New Roman"/>
          <w:sz w:val="28"/>
          <w:szCs w:val="28"/>
        </w:rPr>
        <w:t>Деревня Большие Козлы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4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239D0">
        <w:rPr>
          <w:rFonts w:ascii="Times New Roman" w:hAnsi="Times New Roman"/>
          <w:sz w:val="28"/>
          <w:szCs w:val="28"/>
        </w:rPr>
        <w:t>5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6239D0">
        <w:rPr>
          <w:rFonts w:ascii="Times New Roman" w:hAnsi="Times New Roman"/>
          <w:sz w:val="28"/>
          <w:szCs w:val="28"/>
        </w:rPr>
        <w:t>6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C210F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6239D0">
        <w:rPr>
          <w:rFonts w:ascii="Times New Roman" w:hAnsi="Times New Roman"/>
          <w:bCs/>
          <w:sz w:val="28"/>
          <w:szCs w:val="28"/>
        </w:rPr>
        <w:t>21.02.2023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246F9C"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6239D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39D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6239D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6239D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39D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6239D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6239D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39D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6239D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797623" w:rsidRDefault="00797623" w:rsidP="001C6A13">
      <w:pPr>
        <w:pStyle w:val="21"/>
        <w:jc w:val="center"/>
        <w:rPr>
          <w:b/>
          <w:sz w:val="28"/>
          <w:szCs w:val="28"/>
          <w:lang w:val="en-US"/>
        </w:rPr>
      </w:pPr>
    </w:p>
    <w:p w:rsidR="00CA7460" w:rsidRDefault="001C6A13" w:rsidP="0079762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</w:t>
      </w:r>
      <w:r w:rsidR="00246F9C" w:rsidRPr="00246F9C">
        <w:rPr>
          <w:b/>
          <w:sz w:val="28"/>
          <w:szCs w:val="28"/>
        </w:rPr>
        <w:t>Деревня Большие Козлы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6239D0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6239D0">
        <w:rPr>
          <w:b/>
          <w:sz w:val="28"/>
          <w:szCs w:val="28"/>
        </w:rPr>
        <w:t>5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6239D0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66151" w:rsidRDefault="002C797F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10F">
        <w:rPr>
          <w:rFonts w:ascii="Times New Roman" w:hAnsi="Times New Roman" w:cs="Times New Roman"/>
          <w:sz w:val="28"/>
          <w:szCs w:val="28"/>
        </w:rPr>
        <w:t xml:space="preserve"> «Деревня Большие Козлы»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 w:rsidR="001C210F" w:rsidRP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 w:rsidR="004608F0">
        <w:rPr>
          <w:rFonts w:ascii="Times New Roman" w:hAnsi="Times New Roman" w:cs="Times New Roman"/>
          <w:sz w:val="28"/>
          <w:szCs w:val="28"/>
        </w:rPr>
        <w:t>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246F9C">
        <w:rPr>
          <w:rFonts w:ascii="Times New Roman" w:hAnsi="Times New Roman" w:cs="Times New Roman"/>
          <w:sz w:val="28"/>
          <w:szCs w:val="28"/>
        </w:rPr>
        <w:t xml:space="preserve">базы </w:t>
      </w:r>
      <w:r w:rsidR="00246F9C" w:rsidRPr="00C66151">
        <w:rPr>
          <w:rFonts w:ascii="Times New Roman" w:hAnsi="Times New Roman" w:cs="Times New Roman"/>
          <w:sz w:val="28"/>
          <w:szCs w:val="28"/>
        </w:rPr>
        <w:t>бюджета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</w:t>
      </w:r>
      <w:proofErr w:type="spellStart"/>
      <w:r w:rsidR="008F72DD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8F72DD">
        <w:rPr>
          <w:rFonts w:ascii="Times New Roman" w:hAnsi="Times New Roman" w:cs="Times New Roman"/>
          <w:sz w:val="28"/>
          <w:szCs w:val="28"/>
        </w:rPr>
        <w:t xml:space="preserve">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 w:rsid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797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Default="00292232" w:rsidP="00797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1C210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797623" w:rsidRPr="00C66151" w:rsidRDefault="00797623" w:rsidP="0079762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</w:t>
      </w:r>
      <w:r w:rsidR="00246F9C" w:rsidRPr="00246F9C">
        <w:rPr>
          <w:rFonts w:ascii="Times New Roman" w:hAnsi="Times New Roman"/>
          <w:sz w:val="28"/>
          <w:szCs w:val="28"/>
        </w:rPr>
        <w:t>Деревня Большие Козлы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239D0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</w:t>
      </w:r>
      <w:proofErr w:type="spellStart"/>
      <w:r w:rsidR="00FA008C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FA008C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1C210F" w:rsidRPr="00C66151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5C0B1D">
        <w:rPr>
          <w:rFonts w:ascii="Times New Roman" w:hAnsi="Times New Roman" w:cs="Times New Roman"/>
          <w:sz w:val="28"/>
          <w:szCs w:val="28"/>
        </w:rPr>
        <w:t>бюджет сельского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 w:rsidR="001C210F" w:rsidRP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210F">
        <w:rPr>
          <w:rFonts w:ascii="Times New Roman" w:hAnsi="Times New Roman" w:cs="Times New Roman"/>
          <w:sz w:val="28"/>
          <w:szCs w:val="28"/>
        </w:rPr>
        <w:t xml:space="preserve"> </w:t>
      </w:r>
      <w:r w:rsidR="001C210F" w:rsidRPr="001C210F">
        <w:rPr>
          <w:rFonts w:ascii="Times New Roman" w:hAnsi="Times New Roman" w:cs="Times New Roman"/>
          <w:sz w:val="28"/>
          <w:szCs w:val="28"/>
        </w:rPr>
        <w:t>«Деревня Большие Козлы»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в части повышения </w:t>
      </w:r>
      <w:r w:rsidR="00733C60">
        <w:rPr>
          <w:rFonts w:ascii="Times New Roman" w:hAnsi="Times New Roman" w:cs="Times New Roman"/>
          <w:sz w:val="28"/>
          <w:szCs w:val="28"/>
        </w:rPr>
        <w:lastRenderedPageBreak/>
        <w:t>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="00733C6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="00733C60">
        <w:rPr>
          <w:rFonts w:ascii="Times New Roman" w:hAnsi="Times New Roman" w:cs="Times New Roman"/>
          <w:sz w:val="28"/>
          <w:szCs w:val="28"/>
        </w:rPr>
        <w:t xml:space="preserve">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797623" w:rsidRDefault="00797623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623">
        <w:rPr>
          <w:rFonts w:ascii="Times New Roman" w:hAnsi="Times New Roman" w:cs="Times New Roman"/>
          <w:sz w:val="28"/>
          <w:szCs w:val="28"/>
        </w:rPr>
        <w:t>-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FA08C9" w:rsidRPr="00C40519" w:rsidRDefault="00932B25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6F9C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246F9C" w:rsidRPr="00196085">
        <w:rPr>
          <w:rFonts w:ascii="Times New Roman" w:hAnsi="Times New Roman" w:cs="Times New Roman"/>
          <w:sz w:val="28"/>
          <w:szCs w:val="28"/>
        </w:rPr>
        <w:t>проектов</w:t>
      </w:r>
      <w:r w:rsidRPr="00196085">
        <w:rPr>
          <w:rFonts w:ascii="Times New Roman" w:hAnsi="Times New Roman" w:cs="Times New Roman"/>
          <w:sz w:val="28"/>
          <w:szCs w:val="28"/>
        </w:rPr>
        <w:t xml:space="preserve">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D05CD8" w:rsidRDefault="00196085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7976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830B7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700A6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1700A6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1700A6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1700A6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1700A6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1700A6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с учетом ориентирования на </w:t>
      </w:r>
      <w:r w:rsidR="00595319" w:rsidRPr="00595319">
        <w:rPr>
          <w:rFonts w:ascii="Times New Roman" w:hAnsi="Times New Roman" w:cs="Times New Roman"/>
          <w:sz w:val="28"/>
          <w:szCs w:val="28"/>
        </w:rPr>
        <w:lastRenderedPageBreak/>
        <w:t>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</w:t>
      </w:r>
      <w:proofErr w:type="spellStart"/>
      <w:r w:rsidR="00595319" w:rsidRPr="0059531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1700A6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1700A6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6F9C" w:rsidRPr="00246F9C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1700A6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="00595319">
        <w:rPr>
          <w:rFonts w:ascii="Times New Roman" w:hAnsi="Times New Roman" w:cs="Times New Roman"/>
          <w:sz w:val="28"/>
          <w:szCs w:val="28"/>
        </w:rPr>
        <w:t xml:space="preserve"> и</w:t>
      </w:r>
      <w:r w:rsidR="001700A6">
        <w:rPr>
          <w:rFonts w:ascii="Times New Roman" w:hAnsi="Times New Roman" w:cs="Times New Roman"/>
          <w:sz w:val="28"/>
          <w:szCs w:val="28"/>
        </w:rPr>
        <w:t xml:space="preserve"> 2026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1700A6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8E62B1">
        <w:rPr>
          <w:rFonts w:ascii="Times New Roman" w:hAnsi="Times New Roman"/>
          <w:sz w:val="28"/>
          <w:szCs w:val="28"/>
        </w:rPr>
        <w:t xml:space="preserve">от </w:t>
      </w:r>
      <w:r w:rsidR="00246F9C" w:rsidRPr="008E62B1">
        <w:rPr>
          <w:rFonts w:ascii="Times New Roman" w:hAnsi="Times New Roman"/>
          <w:sz w:val="28"/>
          <w:szCs w:val="28"/>
        </w:rPr>
        <w:t>15.11.2019</w:t>
      </w:r>
      <w:r w:rsidRPr="008E62B1">
        <w:rPr>
          <w:rFonts w:ascii="Times New Roman" w:hAnsi="Times New Roman"/>
          <w:sz w:val="28"/>
          <w:szCs w:val="28"/>
        </w:rPr>
        <w:t xml:space="preserve">г. № </w:t>
      </w:r>
      <w:r w:rsidR="00246F9C">
        <w:rPr>
          <w:rFonts w:ascii="Times New Roman" w:hAnsi="Times New Roman"/>
          <w:sz w:val="28"/>
          <w:szCs w:val="28"/>
        </w:rPr>
        <w:t>111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</w:t>
      </w:r>
      <w:r w:rsidR="00246F9C" w:rsidRPr="00246F9C">
        <w:rPr>
          <w:rFonts w:ascii="Times New Roman" w:hAnsi="Times New Roman"/>
          <w:sz w:val="28"/>
          <w:szCs w:val="28"/>
        </w:rPr>
        <w:t>Деревня Большие Козлы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</w:t>
      </w:r>
      <w:r w:rsidR="008E62B1" w:rsidRPr="008E62B1">
        <w:rPr>
          <w:rFonts w:ascii="Times New Roman" w:hAnsi="Times New Roman"/>
          <w:sz w:val="28"/>
          <w:szCs w:val="28"/>
        </w:rPr>
        <w:t>Деревня Большие Козлы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1700A6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 xml:space="preserve">, проектом решения Районного Собрания МР «Перемышльский район» «О бюджете МР «Перемышльский </w:t>
      </w:r>
      <w:r w:rsidR="008E62B1">
        <w:rPr>
          <w:rFonts w:ascii="Times New Roman" w:hAnsi="Times New Roman"/>
          <w:sz w:val="28"/>
          <w:szCs w:val="28"/>
        </w:rPr>
        <w:t>район на</w:t>
      </w:r>
      <w:r w:rsidR="00106C10">
        <w:rPr>
          <w:rFonts w:ascii="Times New Roman" w:hAnsi="Times New Roman"/>
          <w:sz w:val="28"/>
          <w:szCs w:val="28"/>
        </w:rPr>
        <w:t xml:space="preserve"> 202</w:t>
      </w:r>
      <w:r w:rsidR="001700A6">
        <w:rPr>
          <w:rFonts w:ascii="Times New Roman" w:hAnsi="Times New Roman"/>
          <w:sz w:val="28"/>
          <w:szCs w:val="28"/>
        </w:rPr>
        <w:t>4</w:t>
      </w:r>
      <w:r w:rsidR="00106C1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/>
          <w:sz w:val="28"/>
          <w:szCs w:val="28"/>
        </w:rPr>
        <w:t>5</w:t>
      </w:r>
      <w:r w:rsidR="00106C10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="00106C10">
        <w:rPr>
          <w:rFonts w:ascii="Times New Roman" w:hAnsi="Times New Roman"/>
          <w:sz w:val="28"/>
          <w:szCs w:val="28"/>
        </w:rPr>
        <w:t xml:space="preserve">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. Расчет бюджетных ассигнований на </w:t>
      </w:r>
      <w:proofErr w:type="spellStart"/>
      <w:r w:rsidR="00C53EC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53EC0">
        <w:rPr>
          <w:rFonts w:ascii="Times New Roman" w:hAnsi="Times New Roman"/>
          <w:sz w:val="28"/>
          <w:szCs w:val="28"/>
        </w:rPr>
        <w:t xml:space="preserve"> мероприятий, финансируемых из областного бюджета, осуществляется из предельного уровня </w:t>
      </w:r>
      <w:proofErr w:type="spellStart"/>
      <w:r w:rsidR="00C53EC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53EC0">
        <w:rPr>
          <w:rFonts w:ascii="Times New Roman" w:hAnsi="Times New Roman"/>
          <w:sz w:val="28"/>
          <w:szCs w:val="28"/>
        </w:rPr>
        <w:t xml:space="preserve">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1700A6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797623" w:rsidRDefault="00CF2479" w:rsidP="0079762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1700A6">
        <w:rPr>
          <w:rFonts w:ascii="Times New Roman" w:hAnsi="Times New Roman"/>
          <w:sz w:val="28"/>
          <w:szCs w:val="28"/>
        </w:rPr>
        <w:t>4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1700A6">
        <w:rPr>
          <w:rFonts w:ascii="Times New Roman" w:hAnsi="Times New Roman"/>
          <w:sz w:val="28"/>
          <w:szCs w:val="28"/>
        </w:rPr>
        <w:t>6</w:t>
      </w:r>
      <w:r w:rsidR="00F227AA">
        <w:rPr>
          <w:rFonts w:ascii="Times New Roman" w:hAnsi="Times New Roman"/>
          <w:sz w:val="28"/>
          <w:szCs w:val="28"/>
        </w:rPr>
        <w:t xml:space="preserve"> годов, а </w:t>
      </w:r>
      <w:r w:rsidR="00F227AA">
        <w:rPr>
          <w:rFonts w:ascii="Times New Roman" w:hAnsi="Times New Roman"/>
          <w:sz w:val="28"/>
          <w:szCs w:val="28"/>
        </w:rPr>
        <w:lastRenderedPageBreak/>
        <w:t>также с учетом положений Федерального закона «О минимальном размере оплаты труда».</w:t>
      </w:r>
      <w:r w:rsidR="00797623" w:rsidRPr="00797623">
        <w:t xml:space="preserve"> </w:t>
      </w:r>
    </w:p>
    <w:p w:rsidR="00797623" w:rsidRPr="00797623" w:rsidRDefault="00797623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623"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счет:</w:t>
      </w:r>
    </w:p>
    <w:p w:rsidR="00E67B19" w:rsidRDefault="00797623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623"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Default="00F227AA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</w:t>
      </w:r>
      <w:r w:rsidR="008E62B1" w:rsidRPr="008E62B1">
        <w:rPr>
          <w:rFonts w:ascii="Times New Roman" w:hAnsi="Times New Roman"/>
          <w:sz w:val="28"/>
          <w:szCs w:val="28"/>
        </w:rPr>
        <w:t>Деревня Большие Козлы</w:t>
      </w:r>
      <w:r w:rsidR="00975FE7">
        <w:rPr>
          <w:rFonts w:ascii="Times New Roman" w:hAnsi="Times New Roman"/>
          <w:sz w:val="28"/>
          <w:szCs w:val="28"/>
        </w:rPr>
        <w:t xml:space="preserve"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</w:t>
      </w:r>
      <w:r w:rsidR="001700A6" w:rsidRPr="001700A6">
        <w:rPr>
          <w:rFonts w:ascii="Times New Roman" w:hAnsi="Times New Roman"/>
          <w:sz w:val="28"/>
          <w:szCs w:val="28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</w:t>
      </w:r>
      <w:r w:rsidR="005A184B">
        <w:rPr>
          <w:rFonts w:ascii="Times New Roman" w:hAnsi="Times New Roman"/>
          <w:sz w:val="28"/>
          <w:szCs w:val="28"/>
        </w:rPr>
        <w:t>.</w:t>
      </w:r>
    </w:p>
    <w:p w:rsidR="005A184B" w:rsidRDefault="0088304F" w:rsidP="007976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 w:rsidR="001700A6"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Pr="0091245B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91245B">
        <w:rPr>
          <w:rFonts w:ascii="Times New Roman" w:hAnsi="Times New Roman" w:cs="Times New Roman"/>
          <w:sz w:val="28"/>
          <w:szCs w:val="28"/>
        </w:rPr>
        <w:t xml:space="preserve">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1700A6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1700A6">
        <w:rPr>
          <w:rFonts w:ascii="Times New Roman" w:hAnsi="Times New Roman"/>
          <w:sz w:val="28"/>
          <w:szCs w:val="28"/>
        </w:rPr>
        <w:t>6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79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</w:t>
      </w:r>
      <w:r>
        <w:rPr>
          <w:rFonts w:ascii="Times New Roman" w:hAnsi="Times New Roman"/>
          <w:sz w:val="28"/>
          <w:szCs w:val="28"/>
        </w:rPr>
        <w:lastRenderedPageBreak/>
        <w:t>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1C6A13" w:rsidRPr="008E62B1" w:rsidRDefault="00D70255" w:rsidP="0079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1700A6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0A6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1700A6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sectPr w:rsidR="001C6A13" w:rsidRPr="008E62B1" w:rsidSect="00852C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pStyle w:val="1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00A6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10F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F9C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221F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27C7"/>
    <w:rsid w:val="006230C5"/>
    <w:rsid w:val="006239D0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97623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2C9D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2B1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6AC1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9F6B44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6B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2078D8-3768-4435-A2B0-3DA551E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C210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Большие Козлы</cp:lastModifiedBy>
  <cp:revision>5</cp:revision>
  <cp:lastPrinted>2023-09-29T07:00:00Z</cp:lastPrinted>
  <dcterms:created xsi:type="dcterms:W3CDTF">2023-09-28T06:01:00Z</dcterms:created>
  <dcterms:modified xsi:type="dcterms:W3CDTF">2023-09-29T07:07:00Z</dcterms:modified>
</cp:coreProperties>
</file>