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3D" w:rsidRDefault="00002D3D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C1C1C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0C427C" wp14:editId="7E5F93BE">
            <wp:simplePos x="0" y="0"/>
            <wp:positionH relativeFrom="column">
              <wp:posOffset>3175</wp:posOffset>
            </wp:positionH>
            <wp:positionV relativeFrom="paragraph">
              <wp:posOffset>-295275</wp:posOffset>
            </wp:positionV>
            <wp:extent cx="6119495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17" y="21465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f6ac9363f95595a8c5f8ef33fae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D3D" w:rsidRPr="00002D3D" w:rsidRDefault="00002D3D" w:rsidP="00002D3D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48"/>
          <w:lang w:eastAsia="ru-RU"/>
        </w:rPr>
      </w:pPr>
      <w:r w:rsidRPr="00002D3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48"/>
          <w:lang w:eastAsia="ru-RU"/>
        </w:rPr>
        <w:t>Основные изменения в Кодексе Российской Федерации об административных правонарушениях</w:t>
      </w:r>
    </w:p>
    <w:p w:rsidR="00002D3D" w:rsidRDefault="00002D3D" w:rsidP="002C33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E010C1" w:rsidRPr="00EB4A75" w:rsidRDefault="00E010C1" w:rsidP="00E010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ab/>
      </w:r>
      <w:r w:rsidRPr="00EB4A75"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lang w:eastAsia="ru-RU"/>
        </w:rPr>
        <w:t>Для наказания водителей - лихачей в КоАП РФ прописаны новые сроки их привлечения к ответственности</w:t>
      </w:r>
    </w:p>
    <w:p w:rsidR="00E010C1" w:rsidRPr="003E7429" w:rsidRDefault="00E010C1" w:rsidP="00E010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3E7429" w:rsidRPr="003E7429" w:rsidRDefault="00E010C1" w:rsidP="00E01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E742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  <w:t xml:space="preserve">Согласно изменениям, внесенным в КоАП РФ Федеральным законом от 14 апреля 2023 года № 122-ФЗ для наказания водителей-лихачей, а также других нарушителей, которые заработали административное взыскание, </w:t>
      </w:r>
      <w:r w:rsidR="003E7429" w:rsidRPr="003E742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установлены </w:t>
      </w:r>
      <w:r w:rsidRPr="003E742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новые сроки привлечения к ответственности.</w:t>
      </w:r>
    </w:p>
    <w:p w:rsidR="003E7429" w:rsidRPr="003E7429" w:rsidRDefault="003E7429" w:rsidP="00E01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E742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  <w:t xml:space="preserve">Сроки </w:t>
      </w:r>
      <w:r w:rsidR="00E010C1" w:rsidRPr="003E742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будут исчисляться не со следующего дня после совершения нар</w:t>
      </w:r>
      <w:r w:rsidRPr="003E742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ушения (как было ранее), </w:t>
      </w:r>
      <w:r w:rsidR="00E010C1" w:rsidRPr="003E742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а именно со дня,</w:t>
      </w:r>
      <w:r w:rsidRPr="003E742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когда это нарушение произошло.</w:t>
      </w:r>
    </w:p>
    <w:p w:rsidR="003E7429" w:rsidRPr="003E7429" w:rsidRDefault="003E7429" w:rsidP="00E01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E742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  <w:t>Е</w:t>
      </w:r>
      <w:r w:rsidR="00E010C1" w:rsidRPr="003E742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сли до сих пор эти сроки считали месяцами, то теперь </w:t>
      </w:r>
      <w:r w:rsidRPr="003E742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их будут исчислять в календарных днях.</w:t>
      </w:r>
      <w:r w:rsidRPr="003E7429">
        <w:rPr>
          <w:rFonts w:ascii="Times New Roman" w:hAnsi="Times New Roman" w:cs="Times New Roman"/>
          <w:sz w:val="28"/>
          <w:szCs w:val="28"/>
        </w:rPr>
        <w:t xml:space="preserve"> Например, в</w:t>
      </w:r>
      <w:r w:rsidRPr="003E742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место двух месяцев теперь срок составляет 60 календарных дней, вместо 3 месяцев – 90 календарных дней.</w:t>
      </w:r>
    </w:p>
    <w:p w:rsidR="003E7429" w:rsidRDefault="003E7429" w:rsidP="00E01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  <w:t>Течение срока</w:t>
      </w:r>
      <w:r w:rsidRPr="003E742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, определенного периодом, начинается на следующий день после календарной даты или наступления события, которыми определено начало срока. Если окончание срока, исчисляемого днями, приходится на нерабочий день, последним днем срока считается </w:t>
      </w:r>
      <w:proofErr w:type="gramStart"/>
      <w:r w:rsidRPr="003E742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первый</w:t>
      </w:r>
      <w:proofErr w:type="gramEnd"/>
      <w:r w:rsidRPr="003E742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следующий за ним рабочий день.</w:t>
      </w:r>
    </w:p>
    <w:p w:rsidR="00E010C1" w:rsidRDefault="003E7429" w:rsidP="00E01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</w:r>
      <w:r w:rsidR="00E010C1" w:rsidRPr="002C338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В то же время у водителя или автовладельца сохранилось право обжаловать штраф в течение 10 суток. Он может это </w:t>
      </w:r>
      <w:proofErr w:type="gramStart"/>
      <w:r w:rsidR="00E010C1" w:rsidRPr="002C338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сделать</w:t>
      </w:r>
      <w:proofErr w:type="gramEnd"/>
      <w:r w:rsidR="00E010C1" w:rsidRPr="002C338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начиная со следующего дня после получения уведомления или постановления о штрафе.</w:t>
      </w:r>
    </w:p>
    <w:p w:rsidR="00E010C1" w:rsidRPr="002C338A" w:rsidRDefault="003E7429" w:rsidP="00E01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010C1" w:rsidRPr="002C3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​​​​​​​Изменения вступили в силу 25.04.2023.</w:t>
      </w:r>
    </w:p>
    <w:p w:rsidR="00E010C1" w:rsidRDefault="00E010C1" w:rsidP="00002D3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010C1" w:rsidRDefault="00E010C1" w:rsidP="00002D3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B4A75" w:rsidRDefault="00EB4A75" w:rsidP="00002D3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B4A75" w:rsidRDefault="00EB4A75" w:rsidP="00002D3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B4A75" w:rsidRDefault="00EB4A75" w:rsidP="00002D3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E7429" w:rsidRPr="00EB4A75" w:rsidRDefault="003E7429" w:rsidP="003E7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E1D1E"/>
          <w:sz w:val="28"/>
          <w:szCs w:val="28"/>
          <w:lang w:eastAsia="ru-RU"/>
        </w:rPr>
      </w:pPr>
      <w:r w:rsidRPr="00EB4A75">
        <w:rPr>
          <w:rFonts w:ascii="Times New Roman" w:eastAsia="Times New Roman" w:hAnsi="Times New Roman" w:cs="Times New Roman"/>
          <w:b/>
          <w:bCs/>
          <w:i/>
          <w:color w:val="1E1D1E"/>
          <w:sz w:val="28"/>
          <w:szCs w:val="28"/>
          <w:lang w:eastAsia="ru-RU"/>
        </w:rPr>
        <w:lastRenderedPageBreak/>
        <w:t xml:space="preserve">С 29 марта 2023 года введена ответственность за распространение </w:t>
      </w:r>
    </w:p>
    <w:p w:rsidR="003E7429" w:rsidRPr="00EB4A75" w:rsidRDefault="003E7429" w:rsidP="003E7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E1D1E"/>
          <w:sz w:val="28"/>
          <w:szCs w:val="28"/>
          <w:lang w:eastAsia="ru-RU"/>
        </w:rPr>
      </w:pPr>
      <w:r w:rsidRPr="00EB4A75">
        <w:rPr>
          <w:rFonts w:ascii="Times New Roman" w:eastAsia="Times New Roman" w:hAnsi="Times New Roman" w:cs="Times New Roman"/>
          <w:b/>
          <w:bCs/>
          <w:i/>
          <w:color w:val="1E1D1E"/>
          <w:sz w:val="28"/>
          <w:szCs w:val="28"/>
          <w:lang w:eastAsia="ru-RU"/>
        </w:rPr>
        <w:t>в СМИ и сети «Интернет» информации о способах изготовления боеприпасов</w:t>
      </w:r>
    </w:p>
    <w:p w:rsidR="003E7429" w:rsidRPr="003E7429" w:rsidRDefault="003E7429" w:rsidP="003E7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3E7429" w:rsidRPr="003E7429" w:rsidRDefault="003E7429" w:rsidP="003E7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E742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Федеральным законом от 18.03.2023</w:t>
      </w:r>
      <w:r w:rsidR="00E04A0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3E742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№ 57-ФЗ внесены изменения в часть 5 статьи 13.15 КоАП РФ, предусматривающую административную ответственность за злоупотребление свободой средств массовой информации.</w:t>
      </w:r>
    </w:p>
    <w:p w:rsidR="003E7429" w:rsidRPr="003E7429" w:rsidRDefault="003E7429" w:rsidP="003E7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</w:t>
      </w:r>
      <w:r w:rsidRPr="003E742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овая редакция статьи предусматривает ответственность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3E742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3E742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распространение в средствах массовой информации, а также в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3E742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информационно-телекоммуникационн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ой    сети «Интернет» </w:t>
      </w:r>
      <w:r w:rsidRPr="003E742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сведений, содержащих инструкции по </w:t>
      </w:r>
      <w:r w:rsidR="00EB4A7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изготовлению боеприпасов к огнестрельному оружию, </w:t>
      </w:r>
      <w:r w:rsidRPr="003E742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если эти действия не содержат признаков уголовно наказуемого деяния.</w:t>
      </w:r>
    </w:p>
    <w:p w:rsidR="003E7429" w:rsidRDefault="00E04A05" w:rsidP="003E7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3DCAB9" wp14:editId="1396D7C1">
            <wp:simplePos x="0" y="0"/>
            <wp:positionH relativeFrom="column">
              <wp:posOffset>66040</wp:posOffset>
            </wp:positionH>
            <wp:positionV relativeFrom="paragraph">
              <wp:posOffset>154305</wp:posOffset>
            </wp:positionV>
            <wp:extent cx="2433320" cy="2155825"/>
            <wp:effectExtent l="0" t="0" r="5080" b="0"/>
            <wp:wrapTight wrapText="bothSides">
              <wp:wrapPolygon edited="0">
                <wp:start x="0" y="0"/>
                <wp:lineTo x="0" y="21377"/>
                <wp:lineTo x="21476" y="21377"/>
                <wp:lineTo x="21476" y="0"/>
                <wp:lineTo x="0" y="0"/>
              </wp:wrapPolygon>
            </wp:wrapTight>
            <wp:docPr id="4" name="Рисунок 4" descr="https://www.club-picanto.ru/_nw/128/5462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-picanto.ru/_nw/128/546207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6" r="16905"/>
                    <a:stretch/>
                  </pic:blipFill>
                  <pic:spPr bwMode="auto">
                    <a:xfrm>
                      <a:off x="0" y="0"/>
                      <a:ext cx="243332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B4A75" w:rsidRPr="00EB4A7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соответствии с поправками, для граждан штраф составит от 10 тыс. до 50 тыс. рублей, для должностных лиц </w:t>
      </w:r>
      <w:r w:rsidR="00EB4A7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–</w:t>
      </w:r>
      <w:r w:rsidR="00EB4A75" w:rsidRPr="00EB4A7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от 40 тыс. до 80 тыс. рублей, для индивидуальных предпринимателей — от 50 тыс. до 100 тыс. рублей, для юридических лиц </w:t>
      </w:r>
      <w:r w:rsidR="00EB4A7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–</w:t>
      </w:r>
      <w:r w:rsidR="00EB4A75" w:rsidRPr="00EB4A7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от 800 тыс. до 1 млн</w:t>
      </w:r>
      <w:r w:rsidR="00EB4A7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="00EB4A75" w:rsidRPr="00EB4A7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руб</w:t>
      </w:r>
      <w:r w:rsidR="00EB4A7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</w:t>
      </w:r>
      <w:r w:rsidR="00EB4A75" w:rsidRPr="00EB4A7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отношении предпринимателей и юр</w:t>
      </w:r>
      <w:r w:rsidR="00EB4A7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идических </w:t>
      </w:r>
      <w:r w:rsidR="00EB4A75" w:rsidRPr="00EB4A7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лиц также может быть принято решение о приостановлении д</w:t>
      </w:r>
      <w:r w:rsidR="00EB4A7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еятельности на</w:t>
      </w:r>
      <w:proofErr w:type="gramEnd"/>
      <w:r w:rsidR="00EB4A7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срок до 90 суток </w:t>
      </w:r>
      <w:r w:rsidR="003E7429" w:rsidRPr="003E742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 конфискацией орудий совершения или предмета административного правонарушения.</w:t>
      </w:r>
    </w:p>
    <w:p w:rsidR="003E7429" w:rsidRPr="003E7429" w:rsidRDefault="003E7429" w:rsidP="003E7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EB4A75" w:rsidRDefault="00EB4A75" w:rsidP="00EB4A7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B4A75" w:rsidRPr="00EB4A75" w:rsidRDefault="00EB4A75" w:rsidP="00EB4A7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EB4A75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С 9 мая 2023 года установлена ответственность за продажу лекарств без рецепта</w:t>
      </w:r>
    </w:p>
    <w:p w:rsidR="00EB4A75" w:rsidRDefault="00EB4A75" w:rsidP="00EB4A7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C338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Федеральным законом от 28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2C338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апреля 2023 г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ода </w:t>
      </w:r>
      <w:r w:rsidRPr="002C338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№ 175-ФЗ внесены изменения в Кодекс Российской Федерации об административных правонарушениях.</w:t>
      </w:r>
    </w:p>
    <w:p w:rsidR="00EB4A75" w:rsidRDefault="00EB4A75" w:rsidP="00EB4A7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Введена административная ответственность </w:t>
      </w:r>
      <w:r w:rsidRPr="002C33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за безрецептурный 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тпуск лекарственных препаратов, </w:t>
      </w:r>
      <w:r w:rsidRPr="00E010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подлежащих предметно-количест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венному учету, </w:t>
      </w:r>
      <w:r w:rsidRPr="002C33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если эти действия не содержат признаков уголовно наказуемого деяния.</w:t>
      </w:r>
    </w:p>
    <w:p w:rsidR="00EB4A75" w:rsidRPr="002C338A" w:rsidRDefault="00EB4A75" w:rsidP="00EB4A7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C33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Должностных лиц (включая фарм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ацевтических работников</w:t>
      </w:r>
      <w:r w:rsidRPr="002C33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) оштрафуют на сумму от 10 тыс. до 20 тыс. руб. или дисквалифицируют на срок от 6 месяцев до 1 года.</w:t>
      </w:r>
    </w:p>
    <w:p w:rsidR="00EB4A75" w:rsidRDefault="00EB4A75" w:rsidP="00EB4A7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2C33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индивидуальных предпринимателей </w:t>
      </w:r>
      <w:r w:rsidRPr="002C33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штраф составит 50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- </w:t>
      </w:r>
      <w:r w:rsidRPr="002C33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100 тыс. руб., для юр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идических лиц – </w:t>
      </w:r>
      <w:r w:rsidRPr="002C33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150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2C33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2C33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200 тыс. руб.</w:t>
      </w:r>
    </w:p>
    <w:p w:rsidR="003E7429" w:rsidRDefault="003E7429" w:rsidP="00002D3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E7429" w:rsidRDefault="003E7429" w:rsidP="00002D3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010C1" w:rsidRDefault="00E010C1" w:rsidP="00002D3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010C1" w:rsidRDefault="00E010C1" w:rsidP="00002D3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04A05" w:rsidRPr="00E04A05" w:rsidRDefault="00E04A05" w:rsidP="00E04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E04A0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lastRenderedPageBreak/>
        <w:t>Антитабачный закон: ограничение продаж и новые штрафы для продавцов</w:t>
      </w:r>
    </w:p>
    <w:p w:rsidR="00E04A05" w:rsidRDefault="006E3E83" w:rsidP="00EB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74BEF4" wp14:editId="7CCE7F76">
            <wp:simplePos x="0" y="0"/>
            <wp:positionH relativeFrom="column">
              <wp:posOffset>-62865</wp:posOffset>
            </wp:positionH>
            <wp:positionV relativeFrom="paragraph">
              <wp:posOffset>156845</wp:posOffset>
            </wp:positionV>
            <wp:extent cx="2919095" cy="28219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smokin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9" r="15794"/>
                    <a:stretch/>
                  </pic:blipFill>
                  <pic:spPr bwMode="auto">
                    <a:xfrm>
                      <a:off x="0" y="0"/>
                      <a:ext cx="2919095" cy="282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0C1" w:rsidRDefault="00E04A05" w:rsidP="00E0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28.04.2023 № 178-ФЗ вводит существенные ограничения и запреты на продажу устройств для потребления никотинсодержащей продукции. Под такими устройствами закон понимает любые электронные и иные приборы, которые используются для получения </w:t>
      </w:r>
      <w:proofErr w:type="spellStart"/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никотинсодержащего</w:t>
      </w:r>
      <w:proofErr w:type="spellEnd"/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безникотинового</w:t>
      </w:r>
      <w:proofErr w:type="spellEnd"/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аэрозоля и пара, вдыхаемых потребителем, в том числе, электронные системы доставки никотина и устройства для нагревания табака, а также их составные части и элементы.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ним, в частности, относят электронные сигареты (</w:t>
      </w:r>
      <w:proofErr w:type="spellStart"/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вейпы</w:t>
      </w:r>
      <w:proofErr w:type="spellEnd"/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моды, испарители и т.д.</w:t>
      </w:r>
    </w:p>
    <w:p w:rsidR="006E3E83" w:rsidRPr="00E010C1" w:rsidRDefault="006E3E83" w:rsidP="00E0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4A75" w:rsidRDefault="00E010C1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</w:t>
      </w:r>
      <w:r w:rsidR="00EB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Федерации </w:t>
      </w: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текущего года</w:t>
      </w:r>
      <w:r w:rsidR="00EB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 </w:t>
      </w: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утверждать перечень запрещенных вкусовых добавок в ингредиенты для </w:t>
      </w:r>
      <w:proofErr w:type="spellStart"/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вейпов</w:t>
      </w:r>
      <w:proofErr w:type="spellEnd"/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направленных на повышение привлекательности такой продукции, и добавок, усиливающих никотиновую зависимость. </w:t>
      </w:r>
    </w:p>
    <w:p w:rsidR="00E010C1" w:rsidRPr="00E010C1" w:rsidRDefault="00E010C1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июня 2023 года </w:t>
      </w:r>
      <w:r w:rsidR="00EB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запрещена </w:t>
      </w: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розничная торговля устройствами для потребления никотинсодержащей продукции следующими способами:</w:t>
      </w:r>
    </w:p>
    <w:p w:rsidR="00E010C1" w:rsidRPr="00E010C1" w:rsidRDefault="00EB4A75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ярмарках;</w:t>
      </w:r>
    </w:p>
    <w:p w:rsidR="00E010C1" w:rsidRPr="00E010C1" w:rsidRDefault="00EB4A75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выставках;</w:t>
      </w:r>
    </w:p>
    <w:p w:rsidR="00E010C1" w:rsidRPr="00E010C1" w:rsidRDefault="00EB4A75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развозной и разносной торговли;</w:t>
      </w:r>
    </w:p>
    <w:p w:rsidR="00E010C1" w:rsidRPr="00E010C1" w:rsidRDefault="00EB4A75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дистанционным способом продажи;</w:t>
      </w:r>
    </w:p>
    <w:p w:rsidR="00E010C1" w:rsidRPr="00E010C1" w:rsidRDefault="00EB4A75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автоматов.</w:t>
      </w:r>
    </w:p>
    <w:p w:rsidR="00EB4A75" w:rsidRDefault="00E010C1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запрещается розничная торговля устройствами для потребления никотинсодержащей продукции с ее выкладкой и демонстрацией в торгов</w:t>
      </w:r>
      <w:r w:rsidR="00EB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залах магазинов и павильонов.</w:t>
      </w:r>
    </w:p>
    <w:p w:rsidR="00EB4A75" w:rsidRDefault="00E010C1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B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</w:t>
      </w:r>
      <w:r w:rsidR="00EB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023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 запрет и на рекламу электронных сигарет. Теперь в рекламе не допускается демонстрация потребления табака и никотина, в том числе с использованием устройств для потребле</w:t>
      </w:r>
      <w:r w:rsidR="00EB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никотинсодержащей продукции.</w:t>
      </w:r>
    </w:p>
    <w:p w:rsidR="00B31FC0" w:rsidRDefault="00E010C1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установлен запрет на применение скидок со стоимости устройств для потребления никотинсодержащей продукции любыми способами, в том числе посредством издания купонов и талонов</w:t>
      </w:r>
      <w:r w:rsid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0C1" w:rsidRPr="00E010C1" w:rsidRDefault="00E010C1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Упоминать </w:t>
      </w:r>
      <w:proofErr w:type="spellStart"/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вейпы</w:t>
      </w:r>
      <w:proofErr w:type="spellEnd"/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электронные сигареты в детских передачах, фильмах и мультфильмах без их демонстрации можно исключительно при условии, что при таком упоминании выражается отрицательное и осуждающее отношение к ним и содержится указание на опасность потребления указанной продукции.</w:t>
      </w:r>
    </w:p>
    <w:p w:rsidR="00E010C1" w:rsidRPr="00E010C1" w:rsidRDefault="00E010C1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Нарушение новых правил и несоблюдение новых ограничений и запретов, связанных с реализацией устройств для потребления никотинсодержащей продукции, повлекут привлечение торговых компаний (организаций и ИП) и их должностных лиц к административной ответственности по</w:t>
      </w:r>
      <w:r w:rsid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14.53 КоАП РФ. Данные нарушения грозят наложением административных штрафов в следующих размерах:</w:t>
      </w:r>
    </w:p>
    <w:p w:rsidR="00E010C1" w:rsidRPr="00E010C1" w:rsidRDefault="00B31FC0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3 </w:t>
      </w:r>
      <w:r w:rsidRP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граждан;</w:t>
      </w:r>
    </w:p>
    <w:p w:rsidR="00E010C1" w:rsidRPr="00E010C1" w:rsidRDefault="00E04A05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5 </w:t>
      </w:r>
      <w:r w:rsidR="00B31FC0" w:rsidRP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10 </w:t>
      </w:r>
      <w:r w:rsidR="00B31FC0" w:rsidRP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предпринимателей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должностных лиц организаций;</w:t>
      </w:r>
    </w:p>
    <w:p w:rsidR="00E010C1" w:rsidRDefault="00E04A05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 </w:t>
      </w:r>
      <w:r w:rsidR="00B31FC0" w:rsidRP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50 </w:t>
      </w:r>
      <w:r w:rsidR="00B31FC0" w:rsidRP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организаций.</w:t>
      </w:r>
    </w:p>
    <w:p w:rsidR="00B31FC0" w:rsidRDefault="00E010C1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 9 мая 2023 года для организаций и</w:t>
      </w:r>
      <w:r w:rsidR="00E04A05" w:rsidRPr="00E04A05">
        <w:t xml:space="preserve"> </w:t>
      </w:r>
      <w:r w:rsidR="00E04A05" w:rsidRP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предпринимателей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введены повышенные штрафы за продажу несовершеннолетним табачной продукции, табачных изделий, никотинсодержащей продукции, кальянов и устройств для потребления никотинсодержащей продукции</w:t>
      </w:r>
      <w:r w:rsid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0C1" w:rsidRPr="00E010C1" w:rsidRDefault="00E010C1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указанного момента продажа несовер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шеннолетним сигарет и </w:t>
      </w:r>
      <w:proofErr w:type="spellStart"/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вейпов</w:t>
      </w:r>
      <w:proofErr w:type="spellEnd"/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грозит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наложением штрафов в размере</w:t>
      </w:r>
      <w:r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10C1" w:rsidRPr="00E010C1" w:rsidRDefault="00B31FC0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40 </w:t>
      </w:r>
      <w:r w:rsidRP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60 </w:t>
      </w:r>
      <w:r w:rsidRP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– для граждан (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штраф составля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010C1" w:rsidRPr="00E010C1" w:rsidRDefault="00B31FC0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150</w:t>
      </w:r>
      <w:r w:rsidRPr="00B31FC0">
        <w:t xml:space="preserve"> </w:t>
      </w:r>
      <w:r w:rsidRP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300 </w:t>
      </w:r>
      <w:r w:rsidRP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предпринимателей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должностных лиц организаций (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–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 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010C1" w:rsidRDefault="00B31FC0" w:rsidP="00EB4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400 </w:t>
      </w:r>
      <w:r w:rsidRP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600 </w:t>
      </w:r>
      <w:r w:rsidRPr="00B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организаций (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–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 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E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10C1" w:rsidRPr="00E0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B0324" w:rsidRPr="002C338A" w:rsidRDefault="008B0324" w:rsidP="00EB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324" w:rsidRPr="002C338A" w:rsidRDefault="008B0324" w:rsidP="002C3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324" w:rsidRDefault="008B0324"/>
    <w:p w:rsidR="008B0324" w:rsidRDefault="008B0324"/>
    <w:p w:rsidR="008B0324" w:rsidRDefault="008B0324"/>
    <w:p w:rsidR="008B0324" w:rsidRDefault="008B0324"/>
    <w:p w:rsidR="008B0324" w:rsidRDefault="008B0324"/>
    <w:sectPr w:rsidR="008B0324" w:rsidSect="003E7429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BE" w:rsidRDefault="002A40BE" w:rsidP="003E7429">
      <w:pPr>
        <w:spacing w:after="0" w:line="240" w:lineRule="auto"/>
      </w:pPr>
      <w:r>
        <w:separator/>
      </w:r>
    </w:p>
  </w:endnote>
  <w:endnote w:type="continuationSeparator" w:id="0">
    <w:p w:rsidR="002A40BE" w:rsidRDefault="002A40BE" w:rsidP="003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BE" w:rsidRDefault="002A40BE" w:rsidP="003E7429">
      <w:pPr>
        <w:spacing w:after="0" w:line="240" w:lineRule="auto"/>
      </w:pPr>
      <w:r>
        <w:separator/>
      </w:r>
    </w:p>
  </w:footnote>
  <w:footnote w:type="continuationSeparator" w:id="0">
    <w:p w:rsidR="002A40BE" w:rsidRDefault="002A40BE" w:rsidP="003E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07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7429" w:rsidRPr="003E7429" w:rsidRDefault="003E742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E7429">
          <w:rPr>
            <w:rFonts w:ascii="Times New Roman" w:hAnsi="Times New Roman" w:cs="Times New Roman"/>
            <w:sz w:val="24"/>
          </w:rPr>
          <w:fldChar w:fldCharType="begin"/>
        </w:r>
        <w:r w:rsidRPr="003E7429">
          <w:rPr>
            <w:rFonts w:ascii="Times New Roman" w:hAnsi="Times New Roman" w:cs="Times New Roman"/>
            <w:sz w:val="24"/>
          </w:rPr>
          <w:instrText>PAGE   \* MERGEFORMAT</w:instrText>
        </w:r>
        <w:r w:rsidRPr="003E7429">
          <w:rPr>
            <w:rFonts w:ascii="Times New Roman" w:hAnsi="Times New Roman" w:cs="Times New Roman"/>
            <w:sz w:val="24"/>
          </w:rPr>
          <w:fldChar w:fldCharType="separate"/>
        </w:r>
        <w:r w:rsidR="006E3E83">
          <w:rPr>
            <w:rFonts w:ascii="Times New Roman" w:hAnsi="Times New Roman" w:cs="Times New Roman"/>
            <w:noProof/>
            <w:sz w:val="24"/>
          </w:rPr>
          <w:t>2</w:t>
        </w:r>
        <w:r w:rsidRPr="003E74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7429" w:rsidRDefault="003E7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3A"/>
    <w:rsid w:val="00002D3D"/>
    <w:rsid w:val="002A40BE"/>
    <w:rsid w:val="002C338A"/>
    <w:rsid w:val="003E7429"/>
    <w:rsid w:val="00685AF1"/>
    <w:rsid w:val="006E3E83"/>
    <w:rsid w:val="00892E3A"/>
    <w:rsid w:val="008B0324"/>
    <w:rsid w:val="00B31EB8"/>
    <w:rsid w:val="00B31FC0"/>
    <w:rsid w:val="00C06908"/>
    <w:rsid w:val="00E010C1"/>
    <w:rsid w:val="00E04A05"/>
    <w:rsid w:val="00E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2023-05-13T20:36:00Z</dcterms:created>
  <dcterms:modified xsi:type="dcterms:W3CDTF">2023-05-15T18:36:00Z</dcterms:modified>
</cp:coreProperties>
</file>