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1F6E31" w:rsidRDefault="006C50ED" w:rsidP="006C50ED">
      <w:pPr>
        <w:spacing w:after="0" w:line="240" w:lineRule="auto"/>
        <w:jc w:val="both"/>
        <w:rPr>
          <w:rFonts w:ascii="Times New Roman" w:eastAsia="Times New Roman" w:hAnsi="Times New Roman"/>
          <w:b/>
          <w:sz w:val="32"/>
          <w:szCs w:val="32"/>
          <w:lang w:eastAsia="ru-RU"/>
        </w:rPr>
      </w:pPr>
    </w:p>
    <w:p w:rsidR="007811D1" w:rsidRPr="0067345A" w:rsidRDefault="005C53FA" w:rsidP="00093474">
      <w:pPr>
        <w:spacing w:after="0" w:line="240" w:lineRule="auto"/>
        <w:ind w:firstLine="709"/>
        <w:jc w:val="center"/>
        <w:rPr>
          <w:rFonts w:ascii="Times New Roman" w:eastAsia="Times New Roman" w:hAnsi="Times New Roman"/>
          <w:color w:val="000000"/>
          <w:sz w:val="24"/>
          <w:szCs w:val="24"/>
          <w:lang w:eastAsia="ru-RU"/>
        </w:rPr>
      </w:pPr>
      <w:r w:rsidRPr="0067345A">
        <w:rPr>
          <w:rFonts w:ascii="Times New Roman" w:eastAsia="Times New Roman" w:hAnsi="Times New Roman"/>
          <w:color w:val="000000"/>
          <w:sz w:val="24"/>
          <w:szCs w:val="24"/>
          <w:lang w:eastAsia="ru-RU"/>
        </w:rPr>
        <w:t>АДМИНИСТРАЦИЯ</w:t>
      </w:r>
    </w:p>
    <w:p w:rsidR="000A5794" w:rsidRPr="0067345A"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67345A">
        <w:rPr>
          <w:rFonts w:ascii="Times New Roman" w:eastAsia="Times New Roman" w:hAnsi="Times New Roman"/>
          <w:color w:val="000000"/>
          <w:sz w:val="24"/>
          <w:szCs w:val="24"/>
          <w:lang w:eastAsia="ru-RU"/>
        </w:rPr>
        <w:t xml:space="preserve"> </w:t>
      </w:r>
      <w:r w:rsidR="000A5794" w:rsidRPr="0067345A">
        <w:rPr>
          <w:rFonts w:ascii="Times New Roman" w:eastAsia="Times New Roman" w:hAnsi="Times New Roman"/>
          <w:color w:val="000000"/>
          <w:sz w:val="36"/>
          <w:szCs w:val="36"/>
          <w:lang w:eastAsia="ru-RU"/>
        </w:rPr>
        <w:t>(</w:t>
      </w:r>
      <w:r w:rsidR="000A5794" w:rsidRPr="0067345A">
        <w:rPr>
          <w:rFonts w:ascii="Times New Roman" w:eastAsia="Times New Roman" w:hAnsi="Times New Roman"/>
          <w:color w:val="000000"/>
          <w:sz w:val="28"/>
          <w:szCs w:val="28"/>
          <w:lang w:eastAsia="ru-RU"/>
        </w:rPr>
        <w:t>исполнительно-распорядительный орган)</w:t>
      </w:r>
    </w:p>
    <w:p w:rsidR="005C53FA" w:rsidRPr="0067345A" w:rsidRDefault="0067345A" w:rsidP="0067345A">
      <w:pPr>
        <w:spacing w:after="0" w:line="240" w:lineRule="auto"/>
        <w:ind w:firstLine="709"/>
        <w:jc w:val="center"/>
        <w:rPr>
          <w:rFonts w:ascii="Times New Roman" w:eastAsia="Times New Roman" w:hAnsi="Times New Roman"/>
          <w:color w:val="000000"/>
          <w:sz w:val="20"/>
          <w:szCs w:val="20"/>
          <w:lang w:eastAsia="ru-RU"/>
        </w:rPr>
      </w:pPr>
      <w:r w:rsidRPr="0067345A">
        <w:rPr>
          <w:rFonts w:ascii="Times New Roman" w:eastAsia="Times New Roman" w:hAnsi="Times New Roman"/>
          <w:color w:val="000000"/>
          <w:sz w:val="28"/>
          <w:szCs w:val="28"/>
          <w:lang w:eastAsia="ru-RU"/>
        </w:rPr>
        <w:t>сельского поселения</w:t>
      </w:r>
      <w:r w:rsidRPr="0067345A">
        <w:rPr>
          <w:rFonts w:ascii="Times New Roman" w:eastAsia="Times New Roman" w:hAnsi="Times New Roman"/>
          <w:color w:val="000000"/>
          <w:sz w:val="20"/>
          <w:szCs w:val="20"/>
          <w:lang w:eastAsia="ru-RU"/>
        </w:rPr>
        <w:t xml:space="preserve"> </w:t>
      </w:r>
      <w:r w:rsidR="001F6E31" w:rsidRPr="0067345A">
        <w:rPr>
          <w:rFonts w:ascii="Times New Roman" w:eastAsia="Times New Roman" w:hAnsi="Times New Roman"/>
          <w:color w:val="000000"/>
          <w:sz w:val="24"/>
          <w:szCs w:val="24"/>
          <w:lang w:eastAsia="ru-RU"/>
        </w:rPr>
        <w:t xml:space="preserve">«Село </w:t>
      </w:r>
      <w:proofErr w:type="spellStart"/>
      <w:r w:rsidR="001F6E31" w:rsidRPr="0067345A">
        <w:rPr>
          <w:rFonts w:ascii="Times New Roman" w:eastAsia="Times New Roman" w:hAnsi="Times New Roman"/>
          <w:color w:val="000000"/>
          <w:sz w:val="24"/>
          <w:szCs w:val="24"/>
          <w:lang w:eastAsia="ru-RU"/>
        </w:rPr>
        <w:t>Макарово</w:t>
      </w:r>
      <w:proofErr w:type="spellEnd"/>
      <w:r w:rsidR="000A5794" w:rsidRPr="0067345A">
        <w:rPr>
          <w:rFonts w:ascii="Times New Roman" w:eastAsia="Times New Roman" w:hAnsi="Times New Roman"/>
          <w:color w:val="000000"/>
          <w:sz w:val="24"/>
          <w:szCs w:val="24"/>
          <w:lang w:eastAsia="ru-RU"/>
        </w:rPr>
        <w:t>»</w:t>
      </w:r>
    </w:p>
    <w:p w:rsidR="00FC1B83" w:rsidRPr="0067345A" w:rsidRDefault="00FC1B83" w:rsidP="00093474">
      <w:pPr>
        <w:spacing w:after="0" w:line="240" w:lineRule="auto"/>
        <w:ind w:firstLine="709"/>
        <w:jc w:val="center"/>
        <w:rPr>
          <w:rFonts w:ascii="Times New Roman" w:eastAsia="Times New Roman" w:hAnsi="Times New Roman"/>
          <w:color w:val="000000"/>
          <w:sz w:val="24"/>
          <w:szCs w:val="24"/>
          <w:lang w:eastAsia="ru-RU"/>
        </w:rPr>
      </w:pPr>
    </w:p>
    <w:p w:rsidR="005C53FA" w:rsidRPr="0067345A" w:rsidRDefault="005C53FA" w:rsidP="005C53FA">
      <w:pPr>
        <w:spacing w:after="0" w:line="240" w:lineRule="auto"/>
        <w:ind w:firstLine="709"/>
        <w:jc w:val="center"/>
        <w:rPr>
          <w:rFonts w:ascii="Times New Roman" w:eastAsia="Times New Roman" w:hAnsi="Times New Roman"/>
          <w:color w:val="000000"/>
          <w:sz w:val="24"/>
          <w:szCs w:val="24"/>
          <w:lang w:eastAsia="ru-RU"/>
        </w:rPr>
      </w:pPr>
      <w:r w:rsidRPr="0067345A">
        <w:rPr>
          <w:rFonts w:ascii="Times New Roman" w:eastAsia="Times New Roman" w:hAnsi="Times New Roman"/>
          <w:color w:val="000000"/>
          <w:sz w:val="24"/>
          <w:szCs w:val="24"/>
          <w:lang w:eastAsia="ru-RU"/>
        </w:rPr>
        <w:t>ПОСТАНОВЛЕНИЕ</w:t>
      </w:r>
    </w:p>
    <w:p w:rsidR="001F6E31" w:rsidRPr="0067345A" w:rsidRDefault="001F6E31" w:rsidP="005C53FA">
      <w:pPr>
        <w:spacing w:after="0" w:line="240" w:lineRule="auto"/>
        <w:ind w:firstLine="709"/>
        <w:jc w:val="center"/>
        <w:rPr>
          <w:rFonts w:ascii="Times New Roman" w:eastAsia="Times New Roman" w:hAnsi="Times New Roman"/>
          <w:color w:val="000000"/>
          <w:sz w:val="24"/>
          <w:szCs w:val="24"/>
          <w:lang w:eastAsia="ru-RU"/>
        </w:rPr>
      </w:pPr>
      <w:proofErr w:type="spellStart"/>
      <w:r w:rsidRPr="0067345A">
        <w:rPr>
          <w:rFonts w:ascii="Times New Roman" w:eastAsia="Times New Roman" w:hAnsi="Times New Roman"/>
          <w:color w:val="000000"/>
          <w:sz w:val="24"/>
          <w:szCs w:val="24"/>
          <w:lang w:eastAsia="ru-RU"/>
        </w:rPr>
        <w:t>с.Макарово</w:t>
      </w:r>
      <w:proofErr w:type="spellEnd"/>
    </w:p>
    <w:p w:rsidR="00FC1B83" w:rsidRPr="0067345A" w:rsidRDefault="00FC1B83" w:rsidP="005C53FA">
      <w:pPr>
        <w:spacing w:after="0" w:line="240" w:lineRule="auto"/>
        <w:ind w:firstLine="709"/>
        <w:jc w:val="center"/>
        <w:rPr>
          <w:rFonts w:ascii="Times New Roman" w:eastAsia="Times New Roman" w:hAnsi="Times New Roman"/>
          <w:color w:val="000000"/>
          <w:sz w:val="24"/>
          <w:szCs w:val="24"/>
          <w:lang w:eastAsia="ru-RU"/>
        </w:rPr>
      </w:pPr>
    </w:p>
    <w:p w:rsidR="005C53FA" w:rsidRPr="0067345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67345A">
        <w:rPr>
          <w:rFonts w:ascii="Times New Roman" w:eastAsia="Times New Roman" w:hAnsi="Times New Roman"/>
          <w:color w:val="000000"/>
          <w:sz w:val="24"/>
          <w:szCs w:val="24"/>
          <w:lang w:eastAsia="ru-RU"/>
        </w:rPr>
        <w:t xml:space="preserve"> </w:t>
      </w:r>
    </w:p>
    <w:p w:rsidR="005C53FA" w:rsidRPr="0067345A" w:rsidRDefault="00901E6F" w:rsidP="0006421D">
      <w:pPr>
        <w:spacing w:after="0" w:line="240" w:lineRule="auto"/>
        <w:jc w:val="both"/>
        <w:rPr>
          <w:rFonts w:ascii="Times New Roman" w:eastAsia="Times New Roman" w:hAnsi="Times New Roman"/>
          <w:sz w:val="24"/>
          <w:szCs w:val="24"/>
          <w:lang w:eastAsia="ru-RU"/>
        </w:rPr>
      </w:pPr>
      <w:r w:rsidRPr="0067345A">
        <w:rPr>
          <w:rFonts w:ascii="Times New Roman" w:eastAsia="Times New Roman" w:hAnsi="Times New Roman"/>
          <w:sz w:val="24"/>
          <w:szCs w:val="24"/>
          <w:lang w:eastAsia="ru-RU"/>
        </w:rPr>
        <w:t>«</w:t>
      </w:r>
      <w:r w:rsidR="0067345A" w:rsidRPr="0067345A">
        <w:rPr>
          <w:rFonts w:ascii="Times New Roman" w:eastAsia="Times New Roman" w:hAnsi="Times New Roman"/>
          <w:sz w:val="24"/>
          <w:szCs w:val="24"/>
          <w:lang w:eastAsia="ru-RU"/>
        </w:rPr>
        <w:t>11</w:t>
      </w:r>
      <w:r w:rsidRPr="0067345A">
        <w:rPr>
          <w:rFonts w:ascii="Times New Roman" w:eastAsia="Times New Roman" w:hAnsi="Times New Roman"/>
          <w:sz w:val="24"/>
          <w:szCs w:val="24"/>
          <w:lang w:eastAsia="ru-RU"/>
        </w:rPr>
        <w:t>»</w:t>
      </w:r>
      <w:r w:rsidR="0067345A" w:rsidRPr="0067345A">
        <w:rPr>
          <w:rFonts w:ascii="Times New Roman" w:eastAsia="Times New Roman" w:hAnsi="Times New Roman"/>
          <w:sz w:val="24"/>
          <w:szCs w:val="24"/>
          <w:lang w:eastAsia="ru-RU"/>
        </w:rPr>
        <w:t xml:space="preserve"> апреля</w:t>
      </w:r>
      <w:r w:rsidR="005C53FA" w:rsidRPr="0067345A">
        <w:rPr>
          <w:rFonts w:ascii="Times New Roman" w:eastAsia="Times New Roman" w:hAnsi="Times New Roman"/>
          <w:sz w:val="24"/>
          <w:szCs w:val="24"/>
          <w:lang w:eastAsia="ru-RU"/>
        </w:rPr>
        <w:t xml:space="preserve"> 202</w:t>
      </w:r>
      <w:r w:rsidR="00570C7C" w:rsidRPr="0067345A">
        <w:rPr>
          <w:rFonts w:ascii="Times New Roman" w:eastAsia="Times New Roman" w:hAnsi="Times New Roman"/>
          <w:sz w:val="24"/>
          <w:szCs w:val="24"/>
          <w:lang w:eastAsia="ru-RU"/>
        </w:rPr>
        <w:t>4</w:t>
      </w:r>
      <w:r w:rsidR="005C53FA" w:rsidRPr="0067345A">
        <w:rPr>
          <w:rFonts w:ascii="Times New Roman" w:eastAsia="Times New Roman" w:hAnsi="Times New Roman"/>
          <w:sz w:val="24"/>
          <w:szCs w:val="24"/>
          <w:lang w:eastAsia="ru-RU"/>
        </w:rPr>
        <w:t xml:space="preserve"> г.                                                                      </w:t>
      </w:r>
      <w:r w:rsidR="0006421D" w:rsidRPr="0067345A">
        <w:rPr>
          <w:rFonts w:ascii="Times New Roman" w:eastAsia="Times New Roman" w:hAnsi="Times New Roman"/>
          <w:sz w:val="24"/>
          <w:szCs w:val="24"/>
          <w:lang w:eastAsia="ru-RU"/>
        </w:rPr>
        <w:t xml:space="preserve">                    </w:t>
      </w:r>
      <w:r w:rsidR="00605636" w:rsidRPr="0067345A">
        <w:rPr>
          <w:rFonts w:ascii="Times New Roman" w:eastAsia="Times New Roman" w:hAnsi="Times New Roman"/>
          <w:sz w:val="24"/>
          <w:szCs w:val="24"/>
          <w:lang w:eastAsia="ru-RU"/>
        </w:rPr>
        <w:t xml:space="preserve"> </w:t>
      </w:r>
      <w:r w:rsidR="005C53FA" w:rsidRPr="0067345A">
        <w:rPr>
          <w:rFonts w:ascii="Times New Roman" w:eastAsia="Times New Roman" w:hAnsi="Times New Roman"/>
          <w:sz w:val="24"/>
          <w:szCs w:val="24"/>
          <w:lang w:eastAsia="ru-RU"/>
        </w:rPr>
        <w:t xml:space="preserve">№ </w:t>
      </w:r>
      <w:r w:rsidR="0067345A" w:rsidRPr="0067345A">
        <w:rPr>
          <w:rFonts w:ascii="Times New Roman" w:eastAsia="Times New Roman" w:hAnsi="Times New Roman"/>
          <w:sz w:val="24"/>
          <w:szCs w:val="24"/>
          <w:lang w:eastAsia="ru-RU"/>
        </w:rPr>
        <w:t>23</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1F6E31">
        <w:rPr>
          <w:rFonts w:ascii="Times New Roman" w:eastAsia="Times New Roman" w:hAnsi="Times New Roman"/>
          <w:b/>
          <w:bCs/>
          <w:color w:val="000000"/>
          <w:sz w:val="24"/>
          <w:szCs w:val="24"/>
          <w:lang w:eastAsia="ru-RU"/>
        </w:rPr>
        <w:t xml:space="preserve">сельского поселения «Село </w:t>
      </w:r>
      <w:proofErr w:type="spellStart"/>
      <w:r w:rsidR="001F6E31">
        <w:rPr>
          <w:rFonts w:ascii="Times New Roman" w:eastAsia="Times New Roman" w:hAnsi="Times New Roman"/>
          <w:b/>
          <w:bCs/>
          <w:color w:val="000000"/>
          <w:sz w:val="24"/>
          <w:szCs w:val="24"/>
          <w:lang w:eastAsia="ru-RU"/>
        </w:rPr>
        <w:t>Макарово</w:t>
      </w:r>
      <w:proofErr w:type="spellEnd"/>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1F6E31">
        <w:rPr>
          <w:rFonts w:ascii="Times New Roman" w:eastAsia="Times New Roman" w:hAnsi="Times New Roman"/>
          <w:color w:val="000000"/>
          <w:sz w:val="24"/>
          <w:szCs w:val="24"/>
          <w:lang w:eastAsia="ru-RU"/>
        </w:rPr>
        <w:t xml:space="preserve">Село </w:t>
      </w:r>
      <w:proofErr w:type="spellStart"/>
      <w:r w:rsidR="001F6E31">
        <w:rPr>
          <w:rFonts w:ascii="Times New Roman" w:eastAsia="Times New Roman" w:hAnsi="Times New Roman"/>
          <w:color w:val="000000"/>
          <w:sz w:val="24"/>
          <w:szCs w:val="24"/>
          <w:lang w:eastAsia="ru-RU"/>
        </w:rPr>
        <w:t>Макарово</w:t>
      </w:r>
      <w:proofErr w:type="spellEnd"/>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1F6E31">
        <w:rPr>
          <w:rFonts w:ascii="Times New Roman" w:eastAsia="Times New Roman" w:hAnsi="Times New Roman"/>
          <w:color w:val="000000"/>
          <w:sz w:val="24"/>
          <w:szCs w:val="24"/>
          <w:lang w:eastAsia="ru-RU"/>
        </w:rPr>
        <w:t xml:space="preserve">«Село </w:t>
      </w:r>
      <w:proofErr w:type="spellStart"/>
      <w:r w:rsidR="001F6E31">
        <w:rPr>
          <w:rFonts w:ascii="Times New Roman" w:eastAsia="Times New Roman" w:hAnsi="Times New Roman"/>
          <w:color w:val="000000"/>
          <w:sz w:val="24"/>
          <w:szCs w:val="24"/>
          <w:lang w:eastAsia="ru-RU"/>
        </w:rPr>
        <w:t>Макарово</w:t>
      </w:r>
      <w:proofErr w:type="spellEnd"/>
      <w:r w:rsidR="001F6E31">
        <w:rPr>
          <w:rFonts w:ascii="Times New Roman" w:eastAsia="Times New Roman" w:hAnsi="Times New Roman"/>
          <w:color w:val="000000"/>
          <w:sz w:val="24"/>
          <w:szCs w:val="24"/>
          <w:lang w:eastAsia="ru-RU"/>
        </w:rPr>
        <w:t>»</w:t>
      </w:r>
      <w:r w:rsidR="00EC425C">
        <w:rPr>
          <w:rFonts w:ascii="Times New Roman" w:eastAsia="Times New Roman" w:hAnsi="Times New Roman"/>
          <w:color w:val="000000"/>
          <w:sz w:val="24"/>
          <w:szCs w:val="24"/>
          <w:lang w:eastAsia="ru-RU"/>
        </w:rPr>
        <w:t xml:space="preserve"> </w:t>
      </w:r>
      <w:proofErr w:type="spellStart"/>
      <w:r w:rsidR="00EC425C" w:rsidRPr="00EC425C">
        <w:rPr>
          <w:rFonts w:ascii="Times New Roman" w:eastAsia="Times New Roman" w:hAnsi="Times New Roman"/>
          <w:color w:val="000000"/>
          <w:sz w:val="24"/>
          <w:szCs w:val="24"/>
          <w:lang w:eastAsia="ru-RU"/>
        </w:rPr>
        <w:t>Перемышльского</w:t>
      </w:r>
      <w:proofErr w:type="spell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1F6E31">
        <w:rPr>
          <w:rFonts w:ascii="Times New Roman" w:eastAsia="Times New Roman" w:hAnsi="Times New Roman"/>
          <w:color w:val="000000"/>
          <w:sz w:val="24"/>
          <w:szCs w:val="24"/>
          <w:lang w:eastAsia="ru-RU"/>
        </w:rPr>
        <w:t xml:space="preserve">             </w:t>
      </w:r>
      <w:proofErr w:type="spellStart"/>
      <w:r w:rsidR="001F6E31">
        <w:rPr>
          <w:rFonts w:ascii="Times New Roman" w:eastAsia="Times New Roman" w:hAnsi="Times New Roman"/>
          <w:color w:val="000000"/>
          <w:sz w:val="24"/>
          <w:szCs w:val="24"/>
          <w:lang w:eastAsia="ru-RU"/>
        </w:rPr>
        <w:t>Л.В.Ефремова</w:t>
      </w:r>
      <w:proofErr w:type="spellEnd"/>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67345A" w:rsidRDefault="0067345A"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1F5109" w:rsidRDefault="001F5109" w:rsidP="001F6E31">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r w:rsidR="001F6E31">
        <w:rPr>
          <w:rFonts w:ascii="Times New Roman" w:eastAsia="Times New Roman" w:hAnsi="Times New Roman"/>
          <w:color w:val="000000"/>
          <w:sz w:val="24"/>
          <w:szCs w:val="24"/>
          <w:lang w:eastAsia="ru-RU"/>
        </w:rPr>
        <w:t xml:space="preserve">«Село </w:t>
      </w:r>
      <w:proofErr w:type="spellStart"/>
      <w:r w:rsidR="001F6E31">
        <w:rPr>
          <w:rFonts w:ascii="Times New Roman" w:eastAsia="Times New Roman" w:hAnsi="Times New Roman"/>
          <w:color w:val="000000"/>
          <w:sz w:val="24"/>
          <w:szCs w:val="24"/>
          <w:lang w:eastAsia="ru-RU"/>
        </w:rPr>
        <w:t>Макарово</w:t>
      </w:r>
      <w:proofErr w:type="spellEnd"/>
      <w:r w:rsidR="001F6E31">
        <w:rPr>
          <w:rFonts w:ascii="Times New Roman" w:eastAsia="Times New Roman" w:hAnsi="Times New Roman"/>
          <w:color w:val="000000"/>
          <w:sz w:val="24"/>
          <w:szCs w:val="24"/>
          <w:lang w:eastAsia="ru-RU"/>
        </w:rPr>
        <w:t>»</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67345A">
        <w:rPr>
          <w:rFonts w:ascii="Times New Roman" w:eastAsia="Times New Roman" w:hAnsi="Times New Roman"/>
          <w:sz w:val="24"/>
          <w:szCs w:val="24"/>
          <w:lang w:eastAsia="ru-RU"/>
        </w:rPr>
        <w:t>11</w:t>
      </w:r>
      <w:r w:rsidR="00901E6F" w:rsidRPr="001F5109">
        <w:rPr>
          <w:rFonts w:ascii="Times New Roman" w:eastAsia="Times New Roman" w:hAnsi="Times New Roman"/>
          <w:sz w:val="24"/>
          <w:szCs w:val="24"/>
          <w:lang w:eastAsia="ru-RU"/>
        </w:rPr>
        <w:t>»</w:t>
      </w:r>
      <w:r w:rsidR="0067345A">
        <w:rPr>
          <w:rFonts w:ascii="Times New Roman" w:eastAsia="Times New Roman" w:hAnsi="Times New Roman"/>
          <w:sz w:val="24"/>
          <w:szCs w:val="24"/>
          <w:lang w:eastAsia="ru-RU"/>
        </w:rPr>
        <w:t xml:space="preserve"> апреля</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 xml:space="preserve">г. </w:t>
      </w:r>
      <w:r w:rsidR="0067345A">
        <w:rPr>
          <w:rFonts w:ascii="Times New Roman" w:eastAsia="Times New Roman" w:hAnsi="Times New Roman"/>
          <w:sz w:val="24"/>
          <w:szCs w:val="24"/>
          <w:lang w:eastAsia="ru-RU"/>
        </w:rPr>
        <w:t>№ 23</w:t>
      </w:r>
      <w:bookmarkStart w:id="0" w:name="_GoBack"/>
      <w:bookmarkEnd w:id="0"/>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1F6E31">
        <w:rPr>
          <w:rFonts w:ascii="Times New Roman CYR" w:eastAsia="Times New Roman" w:hAnsi="Times New Roman CYR" w:cs="Times New Roman CYR"/>
          <w:sz w:val="24"/>
          <w:szCs w:val="24"/>
          <w:lang w:eastAsia="ru-RU"/>
        </w:rPr>
        <w:t xml:space="preserve">«Село </w:t>
      </w:r>
      <w:proofErr w:type="spellStart"/>
      <w:r w:rsidR="001F6E31">
        <w:rPr>
          <w:rFonts w:ascii="Times New Roman CYR" w:eastAsia="Times New Roman" w:hAnsi="Times New Roman CYR" w:cs="Times New Roman CYR"/>
          <w:sz w:val="24"/>
          <w:szCs w:val="24"/>
          <w:lang w:eastAsia="ru-RU"/>
        </w:rPr>
        <w:t>Макарово</w:t>
      </w:r>
      <w:proofErr w:type="spellEnd"/>
      <w:r w:rsidR="001F6E31">
        <w:rPr>
          <w:rFonts w:ascii="Times New Roman CYR" w:eastAsia="Times New Roman" w:hAnsi="Times New Roman CYR" w:cs="Times New Roman CYR"/>
          <w:sz w:val="24"/>
          <w:szCs w:val="24"/>
          <w:lang w:eastAsia="ru-RU"/>
        </w:rPr>
        <w:t>»</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1F6E31">
        <w:rPr>
          <w:rFonts w:ascii="Times New Roman CYR" w:eastAsia="Times New Roman" w:hAnsi="Times New Roman CYR" w:cs="Times New Roman CYR"/>
          <w:sz w:val="24"/>
          <w:szCs w:val="24"/>
          <w:lang w:eastAsia="ru-RU"/>
        </w:rPr>
        <w:t xml:space="preserve">Село </w:t>
      </w:r>
      <w:proofErr w:type="spellStart"/>
      <w:r w:rsidR="001F6E31">
        <w:rPr>
          <w:rFonts w:ascii="Times New Roman CYR" w:eastAsia="Times New Roman" w:hAnsi="Times New Roman CYR" w:cs="Times New Roman CYR"/>
          <w:sz w:val="24"/>
          <w:szCs w:val="24"/>
          <w:lang w:eastAsia="ru-RU"/>
        </w:rPr>
        <w:t>Макарово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w:t>
      </w:r>
      <w:r w:rsidRPr="005D1A60">
        <w:rPr>
          <w:rFonts w:ascii="Times New Roman CYR" w:eastAsia="Times New Roman" w:hAnsi="Times New Roman CYR" w:cs="Times New Roman CYR"/>
          <w:sz w:val="24"/>
          <w:szCs w:val="24"/>
          <w:lang w:eastAsia="ru-RU"/>
        </w:rPr>
        <w:lastRenderedPageBreak/>
        <w:t>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1F6E31">
        <w:rPr>
          <w:rFonts w:ascii="Times New Roman CYR" w:eastAsia="Times New Roman" w:hAnsi="Times New Roman CYR" w:cs="Times New Roman CYR"/>
          <w:sz w:val="24"/>
          <w:szCs w:val="24"/>
          <w:lang w:eastAsia="ru-RU"/>
        </w:rPr>
        <w:t xml:space="preserve">по адресу: 249124,Калужская область, </w:t>
      </w:r>
      <w:proofErr w:type="spellStart"/>
      <w:r w:rsidR="001F6E31">
        <w:rPr>
          <w:rFonts w:ascii="Times New Roman CYR" w:eastAsia="Times New Roman" w:hAnsi="Times New Roman CYR" w:cs="Times New Roman CYR"/>
          <w:sz w:val="24"/>
          <w:szCs w:val="24"/>
          <w:lang w:eastAsia="ru-RU"/>
        </w:rPr>
        <w:t>Перемышльский</w:t>
      </w:r>
      <w:proofErr w:type="spellEnd"/>
      <w:r w:rsidR="001F6E31">
        <w:rPr>
          <w:rFonts w:ascii="Times New Roman CYR" w:eastAsia="Times New Roman" w:hAnsi="Times New Roman CYR" w:cs="Times New Roman CYR"/>
          <w:sz w:val="24"/>
          <w:szCs w:val="24"/>
          <w:lang w:eastAsia="ru-RU"/>
        </w:rPr>
        <w:t xml:space="preserve"> район, </w:t>
      </w:r>
      <w:proofErr w:type="spellStart"/>
      <w:r w:rsidR="001F6E31">
        <w:rPr>
          <w:rFonts w:ascii="Times New Roman CYR" w:eastAsia="Times New Roman" w:hAnsi="Times New Roman CYR" w:cs="Times New Roman CYR"/>
          <w:sz w:val="24"/>
          <w:szCs w:val="24"/>
          <w:lang w:eastAsia="ru-RU"/>
        </w:rPr>
        <w:t>с.Макарово</w:t>
      </w:r>
      <w:proofErr w:type="spellEnd"/>
      <w:r w:rsidR="001F6E31">
        <w:rPr>
          <w:rFonts w:ascii="Times New Roman CYR" w:eastAsia="Times New Roman" w:hAnsi="Times New Roman CYR" w:cs="Times New Roman CYR"/>
          <w:sz w:val="24"/>
          <w:szCs w:val="24"/>
          <w:lang w:eastAsia="ru-RU"/>
        </w:rPr>
        <w:t xml:space="preserve">, д.11 </w:t>
      </w:r>
      <w:r w:rsidRPr="007F14CE">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w:t>
      </w:r>
      <w:r w:rsidR="001F6E31">
        <w:rPr>
          <w:rFonts w:ascii="Times New Roman CYR" w:eastAsia="Times New Roman" w:hAnsi="Times New Roman CYR" w:cs="Times New Roman CYR"/>
          <w:sz w:val="24"/>
          <w:szCs w:val="24"/>
          <w:lang w:eastAsia="ru-RU"/>
        </w:rPr>
        <w:t xml:space="preserve">й почте администрации </w:t>
      </w:r>
      <w:proofErr w:type="spellStart"/>
      <w:r w:rsidR="001F6E31">
        <w:rPr>
          <w:rFonts w:ascii="Times New Roman CYR" w:eastAsia="Times New Roman" w:hAnsi="Times New Roman CYR" w:cs="Times New Roman CYR"/>
          <w:sz w:val="24"/>
          <w:szCs w:val="24"/>
          <w:lang w:val="en-US" w:eastAsia="ru-RU"/>
        </w:rPr>
        <w:t>makarovoadm</w:t>
      </w:r>
      <w:proofErr w:type="spellEnd"/>
      <w:r w:rsidR="001F6E31" w:rsidRPr="001F6E31">
        <w:rPr>
          <w:rFonts w:ascii="Times New Roman CYR" w:eastAsia="Times New Roman" w:hAnsi="Times New Roman CYR" w:cs="Times New Roman CYR"/>
          <w:sz w:val="24"/>
          <w:szCs w:val="24"/>
          <w:lang w:eastAsia="ru-RU"/>
        </w:rPr>
        <w:t>@</w:t>
      </w:r>
      <w:r w:rsidR="001F6E31">
        <w:rPr>
          <w:rFonts w:ascii="Times New Roman CYR" w:eastAsia="Times New Roman" w:hAnsi="Times New Roman CYR" w:cs="Times New Roman CYR"/>
          <w:sz w:val="24"/>
          <w:szCs w:val="24"/>
          <w:lang w:val="en-US" w:eastAsia="ru-RU"/>
        </w:rPr>
        <w:t>mail</w:t>
      </w:r>
      <w:r w:rsidR="001F6E31" w:rsidRPr="001F6E31">
        <w:rPr>
          <w:rFonts w:ascii="Times New Roman CYR" w:eastAsia="Times New Roman" w:hAnsi="Times New Roman CYR" w:cs="Times New Roman CYR"/>
          <w:sz w:val="24"/>
          <w:szCs w:val="24"/>
          <w:lang w:eastAsia="ru-RU"/>
        </w:rPr>
        <w:t>.</w:t>
      </w:r>
      <w:proofErr w:type="spellStart"/>
      <w:r w:rsidR="001F6E31">
        <w:rPr>
          <w:rFonts w:ascii="Times New Roman CYR" w:eastAsia="Times New Roman" w:hAnsi="Times New Roman CYR" w:cs="Times New Roman CYR"/>
          <w:sz w:val="24"/>
          <w:szCs w:val="24"/>
          <w:lang w:val="en-US"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предоставления муниципальной услуги и о ходе предоставления муниципальной услуги </w:t>
      </w:r>
      <w:r w:rsidRPr="005D1A60">
        <w:rPr>
          <w:rFonts w:ascii="Times New Roman CYR" w:eastAsia="Times New Roman" w:hAnsi="Times New Roman CYR" w:cs="Times New Roman CYR"/>
          <w:sz w:val="24"/>
          <w:szCs w:val="24"/>
          <w:lang w:eastAsia="ru-RU"/>
        </w:rPr>
        <w:lastRenderedPageBreak/>
        <w:t>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F6E31" w:rsidRPr="001F6E31">
        <w:rPr>
          <w:rFonts w:ascii="Times New Roman CYR" w:eastAsia="Times New Roman" w:hAnsi="Times New Roman CYR" w:cs="Times New Roman CYR"/>
          <w:sz w:val="24"/>
          <w:szCs w:val="24"/>
          <w:lang w:eastAsia="ru-RU"/>
        </w:rPr>
        <w:t>8 (48441) 3-41-41</w:t>
      </w:r>
      <w:r w:rsidRPr="001F6E31">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w:t>
      </w:r>
      <w:r w:rsidRPr="005D1A60">
        <w:rPr>
          <w:rFonts w:ascii="Times New Roman CYR" w:eastAsia="Times New Roman" w:hAnsi="Times New Roman CYR" w:cs="Times New Roman CYR"/>
          <w:sz w:val="24"/>
          <w:szCs w:val="24"/>
          <w:lang w:eastAsia="ru-RU"/>
        </w:rPr>
        <w:lastRenderedPageBreak/>
        <w:t>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квалифицированной электронной подписью главы местной администрации или </w:t>
      </w:r>
      <w:r w:rsidRPr="001A0962">
        <w:rPr>
          <w:rFonts w:ascii="Times New Roman CYR" w:eastAsia="Times New Roman" w:hAnsi="Times New Roman CYR" w:cs="Times New Roman CYR"/>
          <w:sz w:val="24"/>
          <w:szCs w:val="24"/>
          <w:lang w:eastAsia="ru-RU"/>
        </w:rPr>
        <w:lastRenderedPageBreak/>
        <w:t>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w:t>
      </w:r>
      <w:r w:rsidR="005D1A60" w:rsidRPr="005D1A60">
        <w:rPr>
          <w:rFonts w:ascii="Times New Roman CYR" w:eastAsia="Times New Roman" w:hAnsi="Times New Roman CYR" w:cs="Times New Roman CYR"/>
          <w:sz w:val="24"/>
          <w:szCs w:val="24"/>
          <w:lang w:eastAsia="ru-RU"/>
        </w:rPr>
        <w:lastRenderedPageBreak/>
        <w:t>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lastRenderedPageBreak/>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19. Требования к помещениям, в которых предоставляется муниципальная </w:t>
      </w:r>
      <w:r w:rsidRPr="00716609">
        <w:rPr>
          <w:rFonts w:ascii="Times New Roman CYR" w:eastAsia="Times New Roman" w:hAnsi="Times New Roman CYR" w:cs="Times New Roman CYR"/>
          <w:sz w:val="24"/>
          <w:szCs w:val="24"/>
          <w:u w:val="single"/>
          <w:lang w:eastAsia="ru-RU"/>
        </w:rPr>
        <w:lastRenderedPageBreak/>
        <w:t>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F6E31">
        <w:rPr>
          <w:rFonts w:ascii="Times New Roman CYR" w:eastAsia="Times New Roman" w:hAnsi="Times New Roman CYR" w:cs="Times New Roman CYR"/>
          <w:sz w:val="24"/>
          <w:szCs w:val="24"/>
          <w:lang w:eastAsia="ru-RU"/>
        </w:rPr>
        <w:t xml:space="preserve">сельского поселения «Село </w:t>
      </w:r>
      <w:proofErr w:type="spellStart"/>
      <w:proofErr w:type="gramStart"/>
      <w:r w:rsidR="001F6E31">
        <w:rPr>
          <w:rFonts w:ascii="Times New Roman CYR" w:eastAsia="Times New Roman" w:hAnsi="Times New Roman CYR" w:cs="Times New Roman CYR"/>
          <w:sz w:val="24"/>
          <w:szCs w:val="24"/>
          <w:lang w:eastAsia="ru-RU"/>
        </w:rPr>
        <w:t>Макарово</w:t>
      </w:r>
      <w:proofErr w:type="spellEnd"/>
      <w:r w:rsidR="001F6E31">
        <w:rPr>
          <w:rFonts w:ascii="Times New Roman CYR" w:eastAsia="Times New Roman" w:hAnsi="Times New Roman CYR" w:cs="Times New Roman CYR"/>
          <w:sz w:val="24"/>
          <w:szCs w:val="24"/>
          <w:lang w:eastAsia="ru-RU"/>
        </w:rPr>
        <w:t xml:space="preserve">» </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proofErr w:type="gram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716609">
        <w:rPr>
          <w:rFonts w:ascii="Times New Roman CYR" w:eastAsia="Times New Roman" w:hAnsi="Times New Roman CYR" w:cs="Times New Roman CYR"/>
          <w:sz w:val="24"/>
          <w:szCs w:val="24"/>
          <w:u w:val="single"/>
          <w:lang w:eastAsia="ru-RU"/>
        </w:rPr>
        <w:lastRenderedPageBreak/>
        <w:t>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w:t>
      </w:r>
      <w:r w:rsidRPr="005D1A60">
        <w:rPr>
          <w:rFonts w:ascii="Times New Roman CYR" w:eastAsia="Times New Roman" w:hAnsi="Times New Roman CYR" w:cs="Times New Roman CYR"/>
          <w:sz w:val="24"/>
          <w:szCs w:val="24"/>
          <w:lang w:eastAsia="ru-RU"/>
        </w:rPr>
        <w:lastRenderedPageBreak/>
        <w:t>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5D1A60">
        <w:rPr>
          <w:rFonts w:ascii="Times New Roman CYR" w:eastAsia="Times New Roman" w:hAnsi="Times New Roman CYR" w:cs="Times New Roman CYR"/>
          <w:sz w:val="24"/>
          <w:szCs w:val="24"/>
          <w:lang w:eastAsia="ru-RU"/>
        </w:rPr>
        <w:lastRenderedPageBreak/>
        <w:t>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xml:space="preserve">. Прием заявления и документов от заявителя или его представителя </w:t>
      </w:r>
      <w:r w:rsidR="005D1A60" w:rsidRPr="005D1A60">
        <w:rPr>
          <w:rFonts w:ascii="Times New Roman CYR" w:eastAsia="Times New Roman" w:hAnsi="Times New Roman CYR" w:cs="Times New Roman CYR"/>
          <w:sz w:val="24"/>
          <w:szCs w:val="24"/>
          <w:lang w:eastAsia="ru-RU"/>
        </w:rPr>
        <w:lastRenderedPageBreak/>
        <w:t>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w:t>
      </w:r>
      <w:r w:rsidR="005D1A60" w:rsidRPr="005D1A60">
        <w:rPr>
          <w:rFonts w:ascii="Times New Roman CYR" w:eastAsia="Times New Roman" w:hAnsi="Times New Roman CYR" w:cs="Times New Roman CYR"/>
          <w:sz w:val="24"/>
          <w:szCs w:val="24"/>
          <w:lang w:eastAsia="ru-RU"/>
        </w:rPr>
        <w:lastRenderedPageBreak/>
        <w:t xml:space="preserve">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w:t>
      </w:r>
      <w:r w:rsidRPr="003E638F">
        <w:rPr>
          <w:rFonts w:ascii="Times New Roman CYR" w:eastAsia="Times New Roman" w:hAnsi="Times New Roman CYR" w:cs="Times New Roman CYR"/>
          <w:sz w:val="24"/>
          <w:szCs w:val="24"/>
          <w:lang w:eastAsia="ru-RU"/>
        </w:rPr>
        <w:lastRenderedPageBreak/>
        <w:t>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w:t>
      </w:r>
      <w:r w:rsidRPr="003E638F">
        <w:rPr>
          <w:rFonts w:ascii="Times New Roman CYR" w:eastAsia="Times New Roman" w:hAnsi="Times New Roman CYR" w:cs="Times New Roman CYR"/>
          <w:sz w:val="24"/>
          <w:szCs w:val="24"/>
          <w:lang w:eastAsia="ru-RU"/>
        </w:rPr>
        <w:lastRenderedPageBreak/>
        <w:t>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предварительной записи, так и в порядке "живой" очереди при получении талона из </w:t>
      </w:r>
      <w:r w:rsidR="005D1A60" w:rsidRPr="005D1A60">
        <w:rPr>
          <w:rFonts w:ascii="Times New Roman CYR" w:eastAsia="Times New Roman" w:hAnsi="Times New Roman CYR" w:cs="Times New Roman CYR"/>
          <w:sz w:val="24"/>
          <w:szCs w:val="24"/>
          <w:lang w:eastAsia="ru-RU"/>
        </w:rPr>
        <w:lastRenderedPageBreak/>
        <w:t>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соответствии с нормативными правовыми актами, регулирующими </w:t>
      </w:r>
      <w:r w:rsidRPr="005D1A60">
        <w:rPr>
          <w:rFonts w:ascii="Times New Roman CYR" w:eastAsia="Times New Roman" w:hAnsi="Times New Roman CYR" w:cs="Times New Roman CYR"/>
          <w:sz w:val="24"/>
          <w:szCs w:val="24"/>
          <w:lang w:eastAsia="ru-RU"/>
        </w:rPr>
        <w:lastRenderedPageBreak/>
        <w:t>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w:t>
      </w:r>
      <w:r w:rsidRPr="005D1A60">
        <w:rPr>
          <w:rFonts w:ascii="Times New Roman CYR" w:eastAsia="Times New Roman" w:hAnsi="Times New Roman CYR" w:cs="Times New Roman CYR"/>
          <w:sz w:val="24"/>
          <w:szCs w:val="24"/>
          <w:lang w:eastAsia="ru-RU"/>
        </w:rPr>
        <w:lastRenderedPageBreak/>
        <w:t>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w:t>
      </w:r>
      <w:r w:rsidR="005D1A60" w:rsidRPr="005D1A60">
        <w:rPr>
          <w:rFonts w:ascii="Times New Roman CYR" w:eastAsia="Times New Roman" w:hAnsi="Times New Roman CYR" w:cs="Times New Roman CYR"/>
          <w:sz w:val="24"/>
          <w:szCs w:val="24"/>
          <w:lang w:eastAsia="ru-RU"/>
        </w:rPr>
        <w:lastRenderedPageBreak/>
        <w:t>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5D1A60" w:rsidRPr="005D1A60">
        <w:rPr>
          <w:rFonts w:ascii="Times New Roman CYR" w:eastAsia="Times New Roman" w:hAnsi="Times New Roman CYR" w:cs="Times New Roman CYR"/>
          <w:sz w:val="24"/>
          <w:szCs w:val="24"/>
          <w:lang w:eastAsia="ru-RU"/>
        </w:rPr>
        <w:lastRenderedPageBreak/>
        <w:t>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w:t>
      </w:r>
      <w:r w:rsidRPr="005D1A60">
        <w:rPr>
          <w:rFonts w:ascii="Times New Roman CYR" w:eastAsia="Times New Roman" w:hAnsi="Times New Roman CYR" w:cs="Times New Roman CYR"/>
          <w:sz w:val="24"/>
          <w:szCs w:val="24"/>
          <w:lang w:eastAsia="ru-RU"/>
        </w:rPr>
        <w:lastRenderedPageBreak/>
        <w:t xml:space="preserve">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подачи и рассмотрения жалобы, в том числе с использованием единого портала </w:t>
      </w:r>
      <w:r w:rsidRPr="00E23FF6">
        <w:rPr>
          <w:rFonts w:ascii="Times New Roman CYR" w:eastAsia="Times New Roman" w:hAnsi="Times New Roman CYR" w:cs="Times New Roman CYR"/>
          <w:sz w:val="24"/>
          <w:szCs w:val="24"/>
          <w:u w:val="single"/>
          <w:lang w:eastAsia="ru-RU"/>
        </w:rPr>
        <w:lastRenderedPageBreak/>
        <w:t>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lastRenderedPageBreak/>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1F6E31"/>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345A"/>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6734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34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0A16-1E6A-42CF-A56D-5285FF93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27</Pages>
  <Words>11912</Words>
  <Characters>67900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79653</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176</cp:revision>
  <cp:lastPrinted>2024-04-12T07:36:00Z</cp:lastPrinted>
  <dcterms:created xsi:type="dcterms:W3CDTF">2024-02-20T12:00:00Z</dcterms:created>
  <dcterms:modified xsi:type="dcterms:W3CDTF">2024-04-12T07:42:00Z</dcterms:modified>
</cp:coreProperties>
</file>