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0" w:afterLines="0" w:line="240" w:lineRule="auto"/>
        <w:jc w:val="center"/>
        <w:rPr>
          <w:rFonts w:hint="default" w:ascii="Times New Roman" w:cs="Times New Roman"/>
          <w:b/>
          <w:sz w:val="28"/>
          <w:szCs w:val="28"/>
        </w:rPr>
      </w:pPr>
      <w:r>
        <w:rPr>
          <w:rFonts w:hint="default" w:ascii="Times New Roman" w:cs="Times New Roman"/>
          <w:b/>
          <w:sz w:val="28"/>
          <w:szCs w:val="28"/>
        </w:rPr>
        <w:t>АДМИНИСТРАЦИЯ</w:t>
      </w:r>
    </w:p>
    <w:p>
      <w:pPr>
        <w:spacing w:beforeLines="0" w:after="0" w:afterLines="0" w:line="240" w:lineRule="auto"/>
        <w:jc w:val="center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(исполнительно-распорядительный орган)</w:t>
      </w:r>
    </w:p>
    <w:p>
      <w:pPr>
        <w:spacing w:beforeLines="0" w:after="0" w:afterLines="0" w:line="240" w:lineRule="auto"/>
        <w:jc w:val="center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сельского поселения «Деревня Погореловка»</w:t>
      </w:r>
    </w:p>
    <w:p>
      <w:pPr>
        <w:spacing w:beforeLines="0" w:after="0" w:afterLines="0" w:line="240" w:lineRule="auto"/>
        <w:jc w:val="center"/>
        <w:rPr>
          <w:rFonts w:hint="default" w:ascii="Times New Roman" w:cs="Times New Roman"/>
          <w:sz w:val="28"/>
          <w:szCs w:val="28"/>
        </w:rPr>
      </w:pPr>
    </w:p>
    <w:p>
      <w:pPr>
        <w:spacing w:beforeLines="0" w:after="0" w:afterLines="0"/>
        <w:jc w:val="center"/>
        <w:rPr>
          <w:rFonts w:hint="default" w:ascii="Times New Roman" w:cs="Times New Roman"/>
          <w:sz w:val="28"/>
          <w:szCs w:val="28"/>
        </w:rPr>
      </w:pPr>
    </w:p>
    <w:p>
      <w:pPr>
        <w:spacing w:beforeLines="0" w:after="0" w:afterLines="0"/>
        <w:jc w:val="center"/>
        <w:rPr>
          <w:rFonts w:hint="default" w:ascii="Times New Roman" w:cs="Times New Roman"/>
          <w:b/>
          <w:sz w:val="28"/>
          <w:szCs w:val="28"/>
        </w:rPr>
      </w:pPr>
      <w:r>
        <w:rPr>
          <w:rFonts w:hint="default" w:ascii="Times New Roman" w:cs="Times New Roman"/>
          <w:b/>
          <w:sz w:val="28"/>
          <w:szCs w:val="28"/>
        </w:rPr>
        <w:t>ПОСТАНОВЛЕНИЕ</w:t>
      </w:r>
    </w:p>
    <w:p>
      <w:pPr>
        <w:spacing w:beforeLines="0" w:after="0" w:afterLines="0"/>
        <w:jc w:val="center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д. Погореловка</w:t>
      </w:r>
    </w:p>
    <w:p>
      <w:pPr>
        <w:spacing w:beforeLines="0" w:after="0" w:afterLines="0"/>
        <w:jc w:val="both"/>
        <w:rPr>
          <w:rFonts w:hint="default" w:ascii="Times New Roman" w:cs="Times New Roman"/>
          <w:sz w:val="24"/>
          <w:szCs w:val="24"/>
        </w:rPr>
      </w:pPr>
    </w:p>
    <w:p>
      <w:pPr>
        <w:spacing w:beforeLines="0" w:after="0" w:afterLines="0"/>
        <w:rPr>
          <w:rFonts w:hint="default" w:ascii="Times New Roman" w:cs="Times New Roman"/>
          <w:sz w:val="28"/>
          <w:szCs w:val="28"/>
          <w:lang w:val="ru-RU"/>
        </w:rPr>
      </w:pPr>
      <w:r>
        <w:rPr>
          <w:rFonts w:hint="default" w:ascii="Times New Roman" w:cs="Times New Roman"/>
          <w:sz w:val="28"/>
          <w:szCs w:val="28"/>
        </w:rPr>
        <w:t xml:space="preserve">От </w:t>
      </w:r>
      <w:r>
        <w:rPr>
          <w:rFonts w:hint="default" w:ascii="Times New Roman" w:cs="Times New Roman"/>
          <w:sz w:val="28"/>
          <w:szCs w:val="28"/>
          <w:lang w:val="ru-RU"/>
        </w:rPr>
        <w:t xml:space="preserve">09 октября </w:t>
      </w:r>
      <w:r>
        <w:rPr>
          <w:rFonts w:hint="default" w:ascii="Times New Roman" w:cs="Times New Roman"/>
          <w:sz w:val="28"/>
          <w:szCs w:val="28"/>
        </w:rPr>
        <w:t xml:space="preserve"> 202</w:t>
      </w:r>
      <w:r>
        <w:rPr>
          <w:rFonts w:hint="default" w:asci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cs="Times New Roman"/>
          <w:sz w:val="28"/>
          <w:szCs w:val="28"/>
        </w:rPr>
        <w:t xml:space="preserve"> года                                                                           №</w:t>
      </w:r>
      <w:r>
        <w:rPr>
          <w:rFonts w:hint="default" w:ascii="Times New Roman" w:cs="Times New Roman"/>
          <w:sz w:val="28"/>
          <w:szCs w:val="28"/>
          <w:lang w:val="ru-RU"/>
        </w:rPr>
        <w:t>36</w:t>
      </w:r>
    </w:p>
    <w:p>
      <w:pPr>
        <w:pStyle w:val="6"/>
        <w:spacing w:beforeLines="0" w:afterLines="0"/>
        <w:jc w:val="both"/>
        <w:rPr>
          <w:rFonts w:hint="default"/>
          <w:b w:val="0"/>
          <w:sz w:val="28"/>
          <w:szCs w:val="28"/>
        </w:rPr>
      </w:pPr>
      <w:r>
        <w:rPr>
          <w:rFonts w:hint="default"/>
          <w:b w:val="0"/>
          <w:sz w:val="28"/>
          <w:szCs w:val="28"/>
        </w:rPr>
        <w:t xml:space="preserve"> </w:t>
      </w:r>
    </w:p>
    <w:p>
      <w:pPr>
        <w:pStyle w:val="6"/>
        <w:spacing w:beforeLines="0" w:afterLines="0"/>
        <w:jc w:val="both"/>
        <w:rPr>
          <w:rFonts w:hint="default"/>
          <w:b w:val="0"/>
          <w:sz w:val="28"/>
          <w:szCs w:val="28"/>
        </w:rPr>
      </w:pPr>
    </w:p>
    <w:p>
      <w:pPr>
        <w:pStyle w:val="7"/>
        <w:widowControl/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 Об основных направлениях бюджетной</w:t>
      </w:r>
    </w:p>
    <w:p>
      <w:pPr>
        <w:pStyle w:val="7"/>
        <w:widowControl/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и налоговой политики сельского поселения</w:t>
      </w:r>
    </w:p>
    <w:p>
      <w:pPr>
        <w:pStyle w:val="7"/>
        <w:widowControl/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«Деревня Погореловка»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год и на </w:t>
      </w:r>
    </w:p>
    <w:p>
      <w:pPr>
        <w:pStyle w:val="7"/>
        <w:widowControl/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</w:t>
      </w:r>
    </w:p>
    <w:p>
      <w:pPr>
        <w:pStyle w:val="8"/>
        <w:widowControl/>
        <w:spacing w:beforeLines="0" w:afterLines="0"/>
        <w:ind w:firstLine="540"/>
        <w:jc w:val="both"/>
        <w:rPr>
          <w:rFonts w:hint="default"/>
          <w:sz w:val="26"/>
          <w:szCs w:val="26"/>
        </w:rPr>
      </w:pPr>
    </w:p>
    <w:p>
      <w:pPr>
        <w:pStyle w:val="8"/>
        <w:widowControl/>
        <w:spacing w:beforeLines="0" w:afterLines="0"/>
        <w:ind w:firstLine="540"/>
        <w:jc w:val="center"/>
        <w:rPr>
          <w:rFonts w:hint="default" w:ascii="Times New Roman" w:cs="Times New Roman"/>
          <w:sz w:val="28"/>
          <w:szCs w:val="28"/>
        </w:rPr>
      </w:pPr>
    </w:p>
    <w:p>
      <w:pPr>
        <w:pStyle w:val="8"/>
        <w:widowControl/>
        <w:spacing w:beforeLines="0" w:afterLines="0"/>
        <w:ind w:firstLine="540"/>
        <w:jc w:val="center"/>
        <w:rPr>
          <w:rFonts w:hint="default" w:ascii="Times New Roman" w:cs="Times New Roman"/>
          <w:sz w:val="28"/>
          <w:szCs w:val="28"/>
        </w:rPr>
      </w:pPr>
    </w:p>
    <w:p>
      <w:pPr>
        <w:pStyle w:val="8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В соответствии со </w:t>
      </w:r>
      <w:r>
        <w:rPr>
          <w:rFonts w:hint="default" w:ascii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cs="Times New Roman"/>
          <w:color w:val="000000"/>
          <w:sz w:val="28"/>
          <w:szCs w:val="28"/>
        </w:rPr>
        <w:instrText xml:space="preserve"> HYPERLINK "consultantplus://offline/ref=133DDB287BEC4F2D0D391E3517CE776796F41F8221F4A1B090ACDD447368E9414C17DD4375D1B30C9FACDACE9C3CF7160D60CBB4B2F93A29HET7I" </w:instrText>
      </w:r>
      <w:r>
        <w:rPr>
          <w:rFonts w:hint="default" w:ascii="Times New Roman" w:cs="Times New Roman"/>
          <w:color w:val="000000"/>
          <w:sz w:val="28"/>
          <w:szCs w:val="28"/>
        </w:rPr>
        <w:fldChar w:fldCharType="separate"/>
      </w:r>
      <w:r>
        <w:rPr>
          <w:rStyle w:val="5"/>
          <w:rFonts w:hint="default" w:ascii="Times New Roman"/>
          <w:color w:val="000000"/>
          <w:sz w:val="28"/>
          <w:szCs w:val="28"/>
          <w:u w:val="none"/>
        </w:rPr>
        <w:t>статьями 172</w:t>
      </w:r>
      <w:r>
        <w:rPr>
          <w:rStyle w:val="5"/>
          <w:rFonts w:hint="default" w:ascii="Times New Roman"/>
          <w:color w:val="000000"/>
          <w:sz w:val="28"/>
          <w:szCs w:val="28"/>
          <w:u w:val="none"/>
        </w:rPr>
        <w:fldChar w:fldCharType="end"/>
      </w:r>
      <w:r>
        <w:rPr>
          <w:rFonts w:hint="default" w:ascii="Times New Roman" w:cs="Times New Roman"/>
          <w:color w:val="000000"/>
          <w:sz w:val="28"/>
          <w:szCs w:val="28"/>
        </w:rPr>
        <w:t xml:space="preserve">, </w:t>
      </w:r>
      <w:r>
        <w:rPr>
          <w:rFonts w:hint="default" w:ascii="Times New Roman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cs="Times New Roman"/>
          <w:color w:val="000000"/>
          <w:sz w:val="28"/>
          <w:szCs w:val="28"/>
        </w:rPr>
        <w:instrText xml:space="preserve"> HYPERLINK "consultantplus://offline/ref=133DDB287BEC4F2D0D391E3517CE776796F41F8221F4A1B090ACDD447368E9414C17DD4375D1B30F96ACDACE9C3CF7160D60CBB4B2F93A29HET7I" </w:instrText>
      </w:r>
      <w:r>
        <w:rPr>
          <w:rFonts w:hint="default" w:ascii="Times New Roman" w:cs="Times New Roman"/>
          <w:color w:val="000000"/>
          <w:sz w:val="28"/>
          <w:szCs w:val="28"/>
        </w:rPr>
        <w:fldChar w:fldCharType="separate"/>
      </w:r>
      <w:r>
        <w:rPr>
          <w:rStyle w:val="5"/>
          <w:rFonts w:hint="default" w:ascii="Times New Roman"/>
          <w:color w:val="000000"/>
          <w:sz w:val="28"/>
          <w:szCs w:val="28"/>
          <w:u w:val="none"/>
        </w:rPr>
        <w:t>184.2</w:t>
      </w:r>
      <w:r>
        <w:rPr>
          <w:rStyle w:val="5"/>
          <w:rFonts w:hint="default" w:ascii="Times New Roman"/>
          <w:color w:val="000000"/>
          <w:sz w:val="28"/>
          <w:szCs w:val="28"/>
          <w:u w:val="none"/>
        </w:rPr>
        <w:fldChar w:fldCharType="end"/>
      </w:r>
      <w:r>
        <w:rPr>
          <w:rFonts w:hint="default" w:ascii="Times New Roman" w:cs="Times New Roman"/>
          <w:sz w:val="28"/>
          <w:szCs w:val="28"/>
        </w:rPr>
        <w:t xml:space="preserve"> Бюджетного кодекса Российской Федерации, пунктом 5.1. решения Сельской Думы сельского поселения «Деревня Погореловка» от 28.07.2020 № 148 «Об утверждении Положения о бюджетном процессе сельского поселения «Деревня Погореловка», администрация сельского поселения «Деревня Погореловка»</w:t>
      </w:r>
    </w:p>
    <w:p>
      <w:pPr>
        <w:pStyle w:val="8"/>
        <w:widowControl/>
        <w:spacing w:beforeLines="0" w:afterLines="0"/>
        <w:ind w:firstLine="540"/>
        <w:jc w:val="both"/>
        <w:rPr>
          <w:rFonts w:hint="default" w:ascii="Times New Roman" w:cs="Times New Roman"/>
          <w:b/>
          <w:sz w:val="28"/>
          <w:szCs w:val="28"/>
        </w:rPr>
      </w:pPr>
      <w:r>
        <w:rPr>
          <w:rFonts w:hint="default" w:ascii="Times New Roman" w:cs="Times New Roman"/>
          <w:b/>
          <w:sz w:val="28"/>
          <w:szCs w:val="28"/>
        </w:rPr>
        <w:t>ПОСТАНОВЛЯЕТ:</w:t>
      </w:r>
    </w:p>
    <w:p>
      <w:pPr>
        <w:pStyle w:val="8"/>
        <w:widowControl/>
        <w:spacing w:beforeLines="0" w:afterLines="0"/>
        <w:ind w:firstLine="54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8"/>
        <w:widowControl/>
        <w:spacing w:beforeLines="0" w:afterLines="0"/>
        <w:ind w:firstLine="54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 Одобрить основные направления бюджетной и налоговой политики сельского поселения " Деревня Погореловка "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 согласно приложению к настоящему постановлению.</w:t>
      </w:r>
    </w:p>
    <w:p>
      <w:pPr>
        <w:autoSpaceDE w:val="0"/>
        <w:autoSpaceDN w:val="0"/>
        <w:adjustRightInd w:val="0"/>
        <w:spacing w:beforeLines="0" w:after="0" w:afterLines="0" w:line="240" w:lineRule="auto"/>
        <w:ind w:firstLine="54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2. Настоящее постановление вступает в силу с момента </w:t>
      </w:r>
      <w:r>
        <w:rPr>
          <w:rFonts w:hint="default" w:ascii="Times New Roman" w:cs="Times New Roman"/>
          <w:sz w:val="28"/>
          <w:szCs w:val="28"/>
          <w:lang w:val="ru-RU"/>
        </w:rPr>
        <w:t xml:space="preserve">его </w:t>
      </w:r>
      <w:r>
        <w:rPr>
          <w:rFonts w:hint="default" w:ascii="Times New Roman" w:cs="Times New Roman"/>
          <w:sz w:val="28"/>
          <w:szCs w:val="28"/>
        </w:rPr>
        <w:t>подписания.</w:t>
      </w:r>
    </w:p>
    <w:p>
      <w:pPr>
        <w:pStyle w:val="8"/>
        <w:widowControl/>
        <w:spacing w:beforeLines="0" w:afterLines="0"/>
        <w:ind w:firstLine="540"/>
        <w:jc w:val="both"/>
        <w:rPr>
          <w:rFonts w:hint="default" w:ascii="Times New Roman" w:cs="Times New Roman"/>
          <w:sz w:val="28"/>
          <w:szCs w:val="28"/>
        </w:rPr>
      </w:pPr>
    </w:p>
    <w:p>
      <w:pPr>
        <w:spacing w:beforeLines="0" w:after="0" w:afterLines="0" w:line="240" w:lineRule="auto"/>
        <w:ind w:right="-81"/>
        <w:jc w:val="both"/>
        <w:rPr>
          <w:rFonts w:hint="default" w:ascii="Times New Roman" w:cs="Times New Roman"/>
          <w:b/>
          <w:sz w:val="28"/>
          <w:szCs w:val="28"/>
        </w:rPr>
      </w:pPr>
    </w:p>
    <w:p>
      <w:pPr>
        <w:spacing w:beforeLines="0" w:after="0" w:afterLines="0" w:line="240" w:lineRule="auto"/>
        <w:ind w:right="-81"/>
        <w:rPr>
          <w:rFonts w:hint="default" w:ascii="Times New Roman" w:cs="Times New Roman"/>
          <w:sz w:val="28"/>
          <w:szCs w:val="28"/>
        </w:rPr>
      </w:pPr>
    </w:p>
    <w:p>
      <w:pPr>
        <w:spacing w:beforeLines="0" w:after="0" w:afterLines="0" w:line="240" w:lineRule="auto"/>
        <w:ind w:right="-81" w:firstLine="708"/>
        <w:jc w:val="both"/>
        <w:rPr>
          <w:rFonts w:hint="default" w:ascii="Times New Roman" w:cs="Times New Roman"/>
          <w:sz w:val="28"/>
          <w:szCs w:val="22"/>
        </w:rPr>
      </w:pP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b/>
          <w:sz w:val="28"/>
          <w:szCs w:val="28"/>
        </w:rPr>
      </w:pPr>
      <w:r>
        <w:rPr>
          <w:rFonts w:hint="default" w:ascii="Times New Roman" w:cs="Times New Roman"/>
          <w:b/>
          <w:sz w:val="28"/>
          <w:szCs w:val="28"/>
        </w:rPr>
        <w:t>Глава администрации</w:t>
      </w: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b/>
          <w:sz w:val="28"/>
          <w:szCs w:val="28"/>
        </w:rPr>
      </w:pPr>
      <w:r>
        <w:rPr>
          <w:rFonts w:hint="default" w:ascii="Times New Roman" w:cs="Times New Roman"/>
          <w:b/>
          <w:sz w:val="28"/>
          <w:szCs w:val="28"/>
        </w:rPr>
        <w:t xml:space="preserve">сельского поселения:                                                     </w:t>
      </w:r>
      <w:r>
        <w:rPr>
          <w:rFonts w:hint="default" w:ascii="Times New Roman" w:cs="Times New Roman"/>
          <w:b/>
          <w:sz w:val="28"/>
          <w:szCs w:val="28"/>
          <w:lang w:val="ru-RU"/>
        </w:rPr>
        <w:t xml:space="preserve">                      </w:t>
      </w:r>
      <w:r>
        <w:rPr>
          <w:rFonts w:hint="default" w:ascii="Times New Roman" w:cs="Times New Roman"/>
          <w:b/>
          <w:sz w:val="28"/>
          <w:szCs w:val="28"/>
        </w:rPr>
        <w:t xml:space="preserve"> Л.Г.Аверина</w:t>
      </w: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b/>
          <w:sz w:val="28"/>
          <w:szCs w:val="28"/>
        </w:rPr>
      </w:pP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b/>
          <w:sz w:val="28"/>
          <w:szCs w:val="28"/>
        </w:rPr>
      </w:pP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b/>
          <w:sz w:val="28"/>
          <w:szCs w:val="28"/>
        </w:rPr>
      </w:pP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b/>
          <w:sz w:val="28"/>
          <w:szCs w:val="28"/>
        </w:rPr>
      </w:pP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b/>
          <w:sz w:val="28"/>
          <w:szCs w:val="28"/>
        </w:rPr>
      </w:pP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b/>
          <w:sz w:val="28"/>
          <w:szCs w:val="28"/>
        </w:rPr>
      </w:pP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b/>
          <w:sz w:val="28"/>
          <w:szCs w:val="28"/>
        </w:rPr>
      </w:pP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b/>
          <w:sz w:val="28"/>
          <w:szCs w:val="28"/>
        </w:rPr>
      </w:pP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b/>
          <w:sz w:val="28"/>
          <w:szCs w:val="28"/>
        </w:rPr>
      </w:pP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b/>
          <w:sz w:val="28"/>
          <w:szCs w:val="28"/>
        </w:rPr>
      </w:pP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b/>
          <w:sz w:val="28"/>
          <w:szCs w:val="28"/>
        </w:rPr>
      </w:pPr>
    </w:p>
    <w:p>
      <w:pPr>
        <w:pStyle w:val="8"/>
        <w:widowControl/>
        <w:spacing w:beforeLines="0" w:afterLines="0"/>
        <w:ind w:firstLine="0"/>
        <w:jc w:val="right"/>
        <w:outlineLvl w:val="0"/>
        <w:rPr>
          <w:rFonts w:hint="default" w:ascii="Times New Roman" w:cs="Times New Roman"/>
          <w:sz w:val="22"/>
          <w:szCs w:val="22"/>
        </w:rPr>
      </w:pPr>
      <w:r>
        <w:rPr>
          <w:rFonts w:hint="default" w:ascii="Times New Roman" w:cs="Times New Roman"/>
          <w:sz w:val="22"/>
          <w:szCs w:val="22"/>
        </w:rPr>
        <w:t>Приложение</w:t>
      </w:r>
    </w:p>
    <w:p>
      <w:pPr>
        <w:pStyle w:val="8"/>
        <w:widowControl/>
        <w:spacing w:beforeLines="0" w:afterLines="0"/>
        <w:ind w:firstLine="0"/>
        <w:jc w:val="right"/>
        <w:outlineLvl w:val="0"/>
        <w:rPr>
          <w:rFonts w:hint="default" w:ascii="Times New Roman" w:cs="Times New Roman"/>
          <w:sz w:val="22"/>
          <w:szCs w:val="22"/>
        </w:rPr>
      </w:pPr>
      <w:r>
        <w:rPr>
          <w:rFonts w:hint="default" w:ascii="Times New Roman" w:cs="Times New Roman"/>
          <w:sz w:val="22"/>
          <w:szCs w:val="22"/>
        </w:rPr>
        <w:t>к постановлению администрации</w:t>
      </w:r>
    </w:p>
    <w:p>
      <w:pPr>
        <w:pStyle w:val="8"/>
        <w:widowControl/>
        <w:spacing w:beforeLines="0" w:afterLines="0"/>
        <w:ind w:firstLine="0"/>
        <w:jc w:val="right"/>
        <w:outlineLvl w:val="0"/>
        <w:rPr>
          <w:rFonts w:hint="default" w:ascii="Times New Roman" w:cs="Times New Roman"/>
          <w:sz w:val="22"/>
          <w:szCs w:val="22"/>
        </w:rPr>
      </w:pPr>
      <w:r>
        <w:rPr>
          <w:rFonts w:hint="default" w:ascii="Times New Roman" w:cs="Times New Roman"/>
          <w:sz w:val="22"/>
          <w:szCs w:val="22"/>
        </w:rPr>
        <w:t>сельского поселения</w:t>
      </w:r>
    </w:p>
    <w:p>
      <w:pPr>
        <w:pStyle w:val="8"/>
        <w:widowControl/>
        <w:spacing w:beforeLines="0" w:afterLines="0"/>
        <w:ind w:firstLine="0"/>
        <w:jc w:val="right"/>
        <w:outlineLvl w:val="0"/>
        <w:rPr>
          <w:rFonts w:hint="default" w:ascii="Times New Roman" w:cs="Times New Roman"/>
          <w:sz w:val="22"/>
          <w:szCs w:val="22"/>
        </w:rPr>
      </w:pPr>
      <w:r>
        <w:rPr>
          <w:rFonts w:hint="default" w:ascii="Times New Roman" w:cs="Times New Roman"/>
          <w:sz w:val="22"/>
          <w:szCs w:val="22"/>
        </w:rPr>
        <w:t>«Деревня Погореловка»</w:t>
      </w:r>
    </w:p>
    <w:p>
      <w:pPr>
        <w:pStyle w:val="8"/>
        <w:widowControl/>
        <w:spacing w:beforeLines="0" w:afterLines="0"/>
        <w:ind w:firstLine="0"/>
        <w:jc w:val="right"/>
        <w:outlineLvl w:val="0"/>
        <w:rPr>
          <w:rFonts w:hint="default" w:ascii="Times New Roman" w:cs="Times New Roman"/>
          <w:sz w:val="28"/>
          <w:szCs w:val="28"/>
          <w:lang w:val="ru-RU"/>
        </w:rPr>
      </w:pPr>
      <w:r>
        <w:rPr>
          <w:rFonts w:hint="default" w:ascii="Times New Roman" w:cs="Times New Roman"/>
          <w:sz w:val="20"/>
          <w:szCs w:val="20"/>
        </w:rPr>
        <w:t xml:space="preserve">от « </w:t>
      </w:r>
      <w:r>
        <w:rPr>
          <w:rFonts w:hint="default" w:ascii="Times New Roman" w:cs="Times New Roman"/>
          <w:sz w:val="20"/>
          <w:szCs w:val="20"/>
          <w:lang w:val="ru-RU"/>
        </w:rPr>
        <w:t>09</w:t>
      </w:r>
      <w:r>
        <w:rPr>
          <w:rFonts w:hint="default" w:ascii="Times New Roman" w:cs="Times New Roman"/>
          <w:sz w:val="20"/>
          <w:szCs w:val="20"/>
        </w:rPr>
        <w:t>» октября 202</w:t>
      </w:r>
      <w:r>
        <w:rPr>
          <w:rFonts w:hint="default" w:ascii="Times New Roman" w:cs="Times New Roman"/>
          <w:sz w:val="20"/>
          <w:szCs w:val="20"/>
          <w:lang w:val="ru-RU"/>
        </w:rPr>
        <w:t>3</w:t>
      </w:r>
      <w:bookmarkStart w:id="0" w:name="_GoBack"/>
      <w:bookmarkEnd w:id="0"/>
      <w:r>
        <w:rPr>
          <w:rFonts w:hint="default" w:ascii="Times New Roman" w:cs="Times New Roman"/>
          <w:sz w:val="20"/>
          <w:szCs w:val="20"/>
        </w:rPr>
        <w:t>г № 3</w:t>
      </w:r>
      <w:r>
        <w:rPr>
          <w:rFonts w:hint="default" w:ascii="Times New Roman" w:cs="Times New Roman"/>
          <w:sz w:val="20"/>
          <w:szCs w:val="20"/>
          <w:lang w:val="ru-RU"/>
        </w:rPr>
        <w:t>6</w:t>
      </w:r>
    </w:p>
    <w:p>
      <w:pPr>
        <w:spacing w:beforeLines="0" w:afterLines="0"/>
        <w:ind w:left="-142" w:firstLine="5812"/>
        <w:rPr>
          <w:rFonts w:hint="default" w:ascii="Times New Roman" w:cs="Times New Roman"/>
          <w:sz w:val="22"/>
          <w:szCs w:val="26"/>
        </w:rPr>
      </w:pPr>
    </w:p>
    <w:p>
      <w:pPr>
        <w:pStyle w:val="2"/>
        <w:numPr>
          <w:ilvl w:val="0"/>
          <w:numId w:val="2"/>
        </w:numPr>
        <w:tabs>
          <w:tab w:val="clear" w:pos="1114"/>
        </w:tabs>
        <w:spacing w:before="0" w:beforeLines="0" w:after="0" w:afterLines="0"/>
        <w:jc w:val="center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Основные направления бюджетной и налоговой политики</w:t>
      </w:r>
    </w:p>
    <w:p>
      <w:pPr>
        <w:pStyle w:val="2"/>
        <w:numPr>
          <w:ilvl w:val="0"/>
          <w:numId w:val="2"/>
        </w:numPr>
        <w:tabs>
          <w:tab w:val="clear" w:pos="1114"/>
        </w:tabs>
        <w:spacing w:before="0" w:beforeLines="0" w:after="0" w:afterLines="0"/>
        <w:jc w:val="center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сельского поселения «Деревня Погореловка»</w:t>
      </w:r>
    </w:p>
    <w:p>
      <w:pPr>
        <w:pStyle w:val="2"/>
        <w:numPr>
          <w:ilvl w:val="0"/>
          <w:numId w:val="2"/>
        </w:numPr>
        <w:tabs>
          <w:tab w:val="clear" w:pos="1114"/>
        </w:tabs>
        <w:spacing w:before="0" w:beforeLines="0" w:after="0" w:afterLines="0"/>
        <w:ind w:left="1114" w:hanging="405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              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</w:t>
      </w: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9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      Бюджетная и налоговая политика сельского поселения «Деревня Погореловка» определяет основные задачи, учитываемые при составлении проекта бюджета сельского поселения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годов, и направлена на решение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 (в редакции Указа Президента Российской Федерации от 19.07.2018 № 444, от 21.07.2020 N 474) и от 21.07.2020 № 474 «О национальных целях развития Российской Федерации на период до 2030 года (далее Указы № 204 и № 474),  Послании Президента Российской Федерации Федеральному Собранию Российской Федерации от 21</w:t>
      </w:r>
      <w:r>
        <w:rPr>
          <w:rFonts w:hint="default" w:ascii="Times New Roman" w:cs="Times New Roman"/>
          <w:sz w:val="28"/>
          <w:szCs w:val="28"/>
          <w:lang w:val="ru-RU"/>
        </w:rPr>
        <w:t>.02.</w:t>
      </w:r>
      <w:r>
        <w:rPr>
          <w:rFonts w:hint="default" w:ascii="Times New Roman" w:cs="Times New Roman"/>
          <w:sz w:val="28"/>
          <w:szCs w:val="28"/>
        </w:rPr>
        <w:t xml:space="preserve"> 202</w:t>
      </w:r>
      <w:r>
        <w:rPr>
          <w:rFonts w:hint="default" w:asci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cs="Times New Roman"/>
          <w:sz w:val="28"/>
          <w:szCs w:val="28"/>
        </w:rPr>
        <w:t xml:space="preserve"> года.   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Основные направления бюджетной и налоговой политики сельского поселения «Деревня Погореловка» 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 (далее - Основные направления) являются базой для формирования бюджета сельского поселения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 и определяют стратегию действий администрации сельского поселения «Деревня Погореловка» в части доходов, расходов бюджета и межбюджетных отношений.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 Целью Основных направлений является определение условий, используемых при составлении проекта бюджета сельского поселения на 2023 год 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годов, и подходов к его формированию и дальнейшее повышение эффективности использования бюджетных средств.</w:t>
      </w:r>
    </w:p>
    <w:p>
      <w:pPr>
        <w:pStyle w:val="9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jc w:val="both"/>
        <w:textAlignment w:val="auto"/>
        <w:rPr>
          <w:rFonts w:hint="default" w:ascii="Times New Roman" w:cs="Times New Roman"/>
          <w:sz w:val="28"/>
          <w:szCs w:val="28"/>
        </w:rPr>
      </w:pPr>
    </w:p>
    <w:p>
      <w:pPr>
        <w:pStyle w:val="10"/>
        <w:keepLines w:val="0"/>
        <w:pageBreakBefore w:val="0"/>
        <w:kinsoku/>
        <w:wordWrap/>
        <w:overflowPunct/>
        <w:topLinePunct w:val="0"/>
        <w:bidi w:val="0"/>
        <w:snapToGrid/>
        <w:spacing w:beforeLines="0" w:after="0" w:afterLines="0"/>
        <w:jc w:val="center"/>
        <w:textAlignment w:val="auto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en-US"/>
        </w:rPr>
        <w:t>I</w:t>
      </w:r>
      <w:r>
        <w:rPr>
          <w:rFonts w:hint="default"/>
          <w:b/>
          <w:sz w:val="28"/>
          <w:szCs w:val="28"/>
        </w:rPr>
        <w:t>. Основные задачи бюджетной и налоговой политики сельского поселения «Деревня Погореловка»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на 202</w:t>
      </w:r>
      <w:r>
        <w:rPr>
          <w:rFonts w:hint="default"/>
          <w:b/>
          <w:sz w:val="28"/>
          <w:szCs w:val="28"/>
          <w:lang w:val="ru-RU"/>
        </w:rPr>
        <w:t>4</w:t>
      </w:r>
      <w:r>
        <w:rPr>
          <w:rFonts w:hint="default"/>
          <w:b/>
          <w:sz w:val="28"/>
          <w:szCs w:val="28"/>
        </w:rPr>
        <w:t xml:space="preserve"> год и на плановый период  202</w:t>
      </w:r>
      <w:r>
        <w:rPr>
          <w:rFonts w:hint="default"/>
          <w:b/>
          <w:sz w:val="28"/>
          <w:szCs w:val="28"/>
          <w:lang w:val="ru-RU"/>
        </w:rPr>
        <w:t>5</w:t>
      </w:r>
      <w:r>
        <w:rPr>
          <w:rFonts w:hint="default"/>
          <w:b/>
          <w:sz w:val="28"/>
          <w:szCs w:val="28"/>
        </w:rPr>
        <w:t xml:space="preserve"> и 202</w:t>
      </w:r>
      <w:r>
        <w:rPr>
          <w:rFonts w:hint="default"/>
          <w:b/>
          <w:sz w:val="28"/>
          <w:szCs w:val="28"/>
          <w:lang w:val="ru-RU"/>
        </w:rPr>
        <w:t>6</w:t>
      </w:r>
      <w:r>
        <w:rPr>
          <w:rFonts w:hint="default"/>
          <w:b/>
          <w:sz w:val="28"/>
          <w:szCs w:val="28"/>
        </w:rPr>
        <w:t xml:space="preserve"> годов</w:t>
      </w:r>
    </w:p>
    <w:p>
      <w:pPr>
        <w:pStyle w:val="10"/>
        <w:keepLines w:val="0"/>
        <w:pageBreakBefore w:val="0"/>
        <w:kinsoku/>
        <w:wordWrap/>
        <w:overflowPunct/>
        <w:topLinePunct w:val="0"/>
        <w:bidi w:val="0"/>
        <w:snapToGrid/>
        <w:spacing w:beforeLines="0" w:after="0" w:afterLines="0"/>
        <w:jc w:val="center"/>
        <w:textAlignment w:val="auto"/>
        <w:rPr>
          <w:rFonts w:hint="default"/>
          <w:sz w:val="28"/>
          <w:szCs w:val="28"/>
        </w:rPr>
      </w:pP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1. Обеспечение долгосрочной устойчивости бюджетной системы сельского поселения и сбалансированности бюджета сельского поселения.  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2. Укрепление доходной базы  бюджета сельского поселения «Деревня Погореловка» </w:t>
      </w:r>
      <w:r>
        <w:rPr>
          <w:rFonts w:hint="default" w:ascii="Times New Roman" w:cs="Times New Roman"/>
          <w:sz w:val="28"/>
          <w:szCs w:val="28"/>
          <w:lang w:val="ru-RU"/>
        </w:rPr>
        <w:t>вследствие</w:t>
      </w:r>
      <w:r>
        <w:rPr>
          <w:rFonts w:hint="default" w:ascii="Times New Roman" w:cs="Times New Roman"/>
          <w:sz w:val="28"/>
          <w:szCs w:val="28"/>
        </w:rPr>
        <w:t xml:space="preserve"> наращивания стабильных доходных источников и мобилизации в бюджет имеющихся резервов</w:t>
      </w:r>
      <w:r>
        <w:rPr>
          <w:rFonts w:hint="default" w:ascii="Times New Roman" w:cs="Times New Roman"/>
          <w:sz w:val="28"/>
          <w:szCs w:val="28"/>
          <w:lang w:val="ru-RU"/>
        </w:rPr>
        <w:t xml:space="preserve"> на основе экономического роста, а не за счет повышения налоговой нагрузки на плательщиков</w:t>
      </w:r>
      <w:r>
        <w:rPr>
          <w:rFonts w:hint="default" w:ascii="Times New Roman" w:cs="Times New Roman"/>
          <w:sz w:val="28"/>
          <w:szCs w:val="28"/>
        </w:rPr>
        <w:t>.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3. Безусловное исполнение всех социально значимых обязательств государства и стратегическая приоритезация расходов бюджета, направленных на достижение целей и целевых показателей национальных проектов, определенных в соответствии с Указами № 204 и № 474, а также результатов, входящих в их состав региональных и муниципальных проектов.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4.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нормативными правовыми актами сельского поселения, пересмотру условий их предоставления.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5. Поддержка инвестиционной активности хозяйствующих субъектов, осуществляющих деятельность на территории сельского поселения и обеспечение стабильных налоговых условий для ведения предпринимательской деятельности.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6. </w:t>
      </w:r>
      <w:r>
        <w:rPr>
          <w:rFonts w:hint="default" w:ascii="Times New Roman" w:cs="Times New Roman"/>
          <w:sz w:val="28"/>
          <w:szCs w:val="28"/>
          <w:lang w:val="ru-RU"/>
        </w:rPr>
        <w:t xml:space="preserve">Продолжение реализации </w:t>
      </w:r>
      <w:r>
        <w:rPr>
          <w:rFonts w:hint="default" w:ascii="Times New Roman" w:cs="Times New Roman"/>
          <w:sz w:val="28"/>
          <w:szCs w:val="28"/>
        </w:rPr>
        <w:t xml:space="preserve"> механизма инициативного бюджетирования в целях прямого вовлечение населения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7. Обеспечение высокого уровня открытости и прозрачности бюджетного процесса в и высокого качества управления финансами.</w:t>
      </w:r>
    </w:p>
    <w:p>
      <w:pPr>
        <w:pStyle w:val="2"/>
        <w:keepLines w:val="0"/>
        <w:pageBreakBefore w:val="0"/>
        <w:numPr>
          <w:ilvl w:val="0"/>
          <w:numId w:val="0"/>
        </w:numPr>
        <w:tabs>
          <w:tab w:val="left" w:pos="0"/>
          <w:tab w:val="left" w:pos="851"/>
          <w:tab w:val="clear" w:pos="1114"/>
        </w:tabs>
        <w:kinsoku/>
        <w:wordWrap/>
        <w:overflowPunct/>
        <w:topLinePunct w:val="0"/>
        <w:bidi w:val="0"/>
        <w:snapToGrid/>
        <w:spacing w:before="0" w:beforeLines="0" w:after="0" w:afterLines="0"/>
        <w:ind w:left="0" w:firstLine="0"/>
        <w:jc w:val="center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  <w:lang w:val="en-US"/>
        </w:rPr>
        <w:t>II</w:t>
      </w:r>
      <w:r>
        <w:rPr>
          <w:rFonts w:hint="default" w:ascii="Times New Roman" w:cs="Times New Roman"/>
          <w:sz w:val="28"/>
          <w:szCs w:val="28"/>
        </w:rPr>
        <w:t>. Основные направления бюджетной и налоговой политики сельского поселения «Деревня Погореловка»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- Формирование реалистичного прогноза поступления доходов с учетом влияния внешних санкционных ограничений на экономическую ситуацию как в сельском поселении, в муниципальном районе, в Калужской области, так и в Российской Федерации в целом; 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реализация мер по увеличению поступлений налоговых и неналоговых доходов, оптимизации расходов и повышению эффективности использования бюджетных средств;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улучшение администрирования доходов бюджетной системы с целью достижения объема налоговых поступлений в бюджет сельского поселения «Деревня Погореловка», соответствующего уровню экономического развития сельского поселения;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модернизации действующих предприятий;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финансовое обеспечение реализации приоритетных для сельского поселения задач, достижение показателей результативности, установленных национальными проектами, муниципальными программами сельского поселения;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cs="Times New Roman"/>
          <w:sz w:val="28"/>
          <w:szCs w:val="28"/>
        </w:rPr>
        <w:t>повышение качества планирования и эффективности реализации муниципальных программ в связи с переходом к новой системе управления муниципальными программами, трансформацией их структуры и формата;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  <w:lang w:val="ru-RU"/>
        </w:rPr>
      </w:pP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обеспечение сохранения на достигнутом уровне целевых показателей, установленных Указами Президента Российской Федерации в части повышения оплаты труда отдельных категорий работников бюджетной сферы;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формирование бюджетных параметров исходя из необходимости безусловного исполнения действующих расходных обязательств, в том числе с учетом их приоритезации,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самоуправления сельского поселения;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укрепление и модернизация объектов инфраструктуры детского отдыха и оздоровления детей;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- укрепление материально-технической базы учреждений культуры; 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развитие сельского туризма;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осуществление мероприятий в рамках Указов Президента Российской Федерации от 05.04.2023 № 249 «О проведении Всемирного фестиваля молодежи в 2024 году» и от 31.07.2023 № 568 «О подготовке и проведении празднования 80-й годовщины Победы в Великой Отечественной войне 1941 - 1945 годов»;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реализация мероприятий, посвященных 225-летию со дня рождения Александра Сергеевича Пушкина, 110-летию со дня рождения калужского композитора  Серафима Туликова, 80-летию со дня образования Калужской области;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реализация мероприятий по формированию современной городской среды и комплексному развитию сельских территорий;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осуществление финансовой поддержки инициативных 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усиление стимулирующей роли межбюджетных отношений, в том числе в части повышения заинтересованности сельского поселения в содействии развитию экономики территорий и формированию устойчивой собственной доходной базы местного бюджета;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проведение долговой политики сельского поселения с учетом сохранения безопасного уровня долговой нагрузки на бюджет сельского поселения;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совершенствование механизмов осуществления внутреннего финансового контроля;</w:t>
      </w:r>
    </w:p>
    <w:p>
      <w:pPr>
        <w:pStyle w:val="8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- обеспечение открытости, прозрачности и публичности процесса управления муниципальными финансами сельского поселения, гарантирующих гражданам право на доступ к открытым муниципальным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муниципального района «Перемышльский район» в разделе поселения «Деревня Погореловка».</w:t>
      </w:r>
    </w:p>
    <w:p>
      <w:pPr>
        <w:pStyle w:val="8"/>
        <w:spacing w:beforeLines="0" w:afterLines="0"/>
        <w:jc w:val="both"/>
        <w:rPr>
          <w:rFonts w:hint="default"/>
          <w:sz w:val="20"/>
          <w:szCs w:val="20"/>
        </w:rPr>
      </w:pPr>
    </w:p>
    <w:p>
      <w:pPr>
        <w:pStyle w:val="7"/>
        <w:spacing w:beforeLines="0" w:afterLines="0"/>
        <w:jc w:val="center"/>
        <w:outlineLvl w:val="1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III. Реализация основных направлений бюджетной и налоговой</w:t>
      </w:r>
    </w:p>
    <w:p>
      <w:pPr>
        <w:pStyle w:val="7"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политики сельского поселения «Деревня Погореловка»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</w:t>
      </w:r>
    </w:p>
    <w:p>
      <w:pPr>
        <w:pStyle w:val="7"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 при формировании проекта </w:t>
      </w:r>
    </w:p>
    <w:p>
      <w:pPr>
        <w:pStyle w:val="7"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бюджета сельского поселения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и на плановый период </w:t>
      </w:r>
    </w:p>
    <w:p>
      <w:pPr>
        <w:pStyle w:val="7"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202</w:t>
      </w:r>
      <w:r>
        <w:rPr>
          <w:rFonts w:hint="default" w:ascii="Times New Roman" w:cs="Times New Roman"/>
          <w:sz w:val="28"/>
          <w:szCs w:val="28"/>
          <w:lang w:val="ru-RU"/>
        </w:rPr>
        <w:t xml:space="preserve">5 </w:t>
      </w:r>
      <w:r>
        <w:rPr>
          <w:rFonts w:hint="default" w:ascii="Times New Roman" w:cs="Times New Roman"/>
          <w:sz w:val="28"/>
          <w:szCs w:val="28"/>
        </w:rPr>
        <w:t>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</w:t>
      </w:r>
    </w:p>
    <w:p>
      <w:pPr>
        <w:pStyle w:val="7"/>
        <w:spacing w:beforeLines="0" w:afterLines="0"/>
        <w:jc w:val="center"/>
        <w:rPr>
          <w:rFonts w:hint="default" w:ascii="Times New Roman" w:cs="Times New Roman"/>
          <w:sz w:val="28"/>
          <w:szCs w:val="28"/>
        </w:rPr>
      </w:pPr>
    </w:p>
    <w:p>
      <w:pPr>
        <w:pStyle w:val="8"/>
        <w:spacing w:beforeLines="0" w:after="240" w:afterLines="0"/>
        <w:ind w:firstLine="54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1. Формирование проекта бюджета сельского поселения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системы сельского поселения и сбалансированности бюджета  сельского поселения, обеспечение роста налоговых и неналоговых доходов , с учетом ориентирования на достижение национальных целей развития,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>а также в условиях влияния внешних санкционных ограничений на экономическую ситуацию как в сельском поселении, в муниципальном районе, в Калужской области, так и в Российской Федерации.</w:t>
      </w:r>
    </w:p>
    <w:p>
      <w:pPr>
        <w:pStyle w:val="8"/>
        <w:spacing w:beforeLines="0" w:after="240" w:afterLines="0"/>
        <w:ind w:firstLine="54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2. Прогноз доходов и расходов бюджета сельского поселения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 формируется на основе показателей прогноза социально-экономического развития сельского поселения «Деревня Погореловка»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>
      <w:pPr>
        <w:pStyle w:val="8"/>
        <w:spacing w:before="220" w:beforeLines="0" w:afterLines="0"/>
        <w:ind w:firstLine="54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3. Формирование расходной части бюджета сельского поселения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r>
        <w:rPr>
          <w:rFonts w:hint="default"/>
          <w:color w:val="000000"/>
          <w:sz w:val="20"/>
          <w:szCs w:val="20"/>
        </w:rPr>
        <w:fldChar w:fldCharType="begin"/>
      </w:r>
      <w:r>
        <w:rPr>
          <w:rFonts w:hint="default"/>
          <w:color w:val="000000"/>
          <w:sz w:val="20"/>
          <w:szCs w:val="20"/>
        </w:rPr>
        <w:instrText xml:space="preserve"> HYPERLINK "consultantplus://offline/ref=133DDB287BEC4F2D0D391E3517CE776796F91E8120F0A1B090ACDD447368E9415E17854F76D2A8099EB98C9FDAH6T8I" </w:instrText>
      </w:r>
      <w:r>
        <w:rPr>
          <w:rFonts w:hint="default"/>
          <w:color w:val="000000"/>
          <w:sz w:val="20"/>
          <w:szCs w:val="20"/>
        </w:rPr>
        <w:fldChar w:fldCharType="separate"/>
      </w:r>
      <w:r>
        <w:rPr>
          <w:rFonts w:hint="default" w:ascii="Times New Roman" w:cs="Times New Roman"/>
          <w:color w:val="000000"/>
          <w:sz w:val="28"/>
          <w:szCs w:val="28"/>
        </w:rPr>
        <w:t>№ 204</w:t>
      </w:r>
      <w:r>
        <w:rPr>
          <w:rFonts w:hint="default" w:ascii="Times New Roman" w:cs="Times New Roman"/>
          <w:color w:val="000000"/>
          <w:sz w:val="28"/>
          <w:szCs w:val="28"/>
        </w:rPr>
        <w:fldChar w:fldCharType="end"/>
      </w:r>
      <w:r>
        <w:rPr>
          <w:rFonts w:hint="default" w:ascii="Times New Roman" w:cs="Times New Roman"/>
          <w:color w:val="000000"/>
          <w:sz w:val="28"/>
          <w:szCs w:val="28"/>
        </w:rPr>
        <w:t xml:space="preserve"> и </w:t>
      </w:r>
      <w:r>
        <w:rPr>
          <w:rFonts w:hint="default"/>
          <w:color w:val="000000"/>
          <w:sz w:val="20"/>
          <w:szCs w:val="20"/>
        </w:rPr>
        <w:fldChar w:fldCharType="begin"/>
      </w:r>
      <w:r>
        <w:rPr>
          <w:rFonts w:hint="default"/>
          <w:color w:val="000000"/>
          <w:sz w:val="20"/>
          <w:szCs w:val="20"/>
        </w:rPr>
        <w:instrText xml:space="preserve"> HYPERLINK "consultantplus://offline/ref=133DDB287BEC4F2D0D391E3517CE776796F9118820F1A1B090ACDD447368E9415E17854F76D2A8099EB98C9FDAH6T8I" </w:instrText>
      </w:r>
      <w:r>
        <w:rPr>
          <w:rFonts w:hint="default"/>
          <w:color w:val="000000"/>
          <w:sz w:val="20"/>
          <w:szCs w:val="20"/>
        </w:rPr>
        <w:fldChar w:fldCharType="separate"/>
      </w:r>
      <w:r>
        <w:rPr>
          <w:rFonts w:hint="default" w:ascii="Times New Roman" w:cs="Times New Roman"/>
          <w:color w:val="000000"/>
          <w:sz w:val="28"/>
          <w:szCs w:val="28"/>
        </w:rPr>
        <w:t>№ 474</w:t>
      </w:r>
      <w:r>
        <w:rPr>
          <w:rFonts w:hint="default" w:ascii="Times New Roman" w:cs="Times New Roman"/>
          <w:color w:val="000000"/>
          <w:sz w:val="28"/>
          <w:szCs w:val="28"/>
        </w:rPr>
        <w:fldChar w:fldCharType="end"/>
      </w:r>
      <w:r>
        <w:rPr>
          <w:rFonts w:hint="default" w:ascii="Times New Roman" w:cs="Times New Roman"/>
          <w:sz w:val="28"/>
          <w:szCs w:val="28"/>
        </w:rPr>
        <w:t>, а также результатов входящих в их состав региональных проектов и муниципальных программ.</w:t>
      </w:r>
    </w:p>
    <w:p>
      <w:pPr>
        <w:spacing w:beforeLines="0" w:afterLines="0" w:line="240" w:lineRule="auto"/>
        <w:ind w:firstLine="567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Расходная часть бюджета сельского поселения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 формируется в рамках муниципальных программ, перечень которых </w:t>
      </w:r>
      <w:r>
        <w:rPr>
          <w:rFonts w:hint="default" w:ascii="Times New Roman" w:cs="Times New Roman"/>
          <w:sz w:val="28"/>
          <w:szCs w:val="28"/>
          <w:lang w:val="ru-RU"/>
        </w:rPr>
        <w:t>утверждён</w:t>
      </w:r>
      <w:r>
        <w:rPr>
          <w:rFonts w:hint="default" w:ascii="Times New Roman" w:cs="Times New Roman"/>
          <w:sz w:val="28"/>
          <w:szCs w:val="28"/>
        </w:rPr>
        <w:t xml:space="preserve"> постановлением администрации сельского поселения от 30.10.2019г. №43 (с последующими изменениями) «Об утверждении перечня муниципальных программ сельского поселения «Деревня Погореловка» и мероприятий, которые не вошли в муниципальные программы.</w:t>
      </w:r>
    </w:p>
    <w:p>
      <w:pPr>
        <w:spacing w:beforeLines="0" w:afterLines="0" w:line="240" w:lineRule="auto"/>
        <w:ind w:firstLine="567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При этом в основе формирования проекта бюджета сельского поселения должно быть распределение бюджетных ресурсов в прямой зависимости от достижения конкретных результатов, а также сопоставления целей и задач региональных и муниципальных проектов с показателями муниципальных программ сельского поселения «Деревня Погореловка».</w:t>
      </w:r>
    </w:p>
    <w:p>
      <w:pPr>
        <w:spacing w:beforeLines="0" w:afterLines="0" w:line="240" w:lineRule="auto"/>
        <w:ind w:firstLine="567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4. Расходы, финансирование которых осуществляется за счет целевых межбюджетных трансфертов, предоставляемых из областного бюджета, бюджета муниципального района «Перемышльский район», прогнозируются в объемах, предусмотренных проектом закона Калужской области «Об областном бюджете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годов», проектом решения Районного Собрания МР «Перемышльский район» «О бюджете МР «Перемышльский район 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годов».</w:t>
      </w:r>
    </w:p>
    <w:p>
      <w:pPr>
        <w:spacing w:beforeLines="0" w:afterLines="0" w:line="240" w:lineRule="auto"/>
        <w:ind w:firstLine="567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5. Расчет бюджетных ассигнований на софинансирование мероприятий, финансируемых из областного бюджета, осуществляется из предельного уровня софинансирования расходного обязательства из областного бюджета для сельского поселения.</w:t>
      </w:r>
    </w:p>
    <w:p>
      <w:pPr>
        <w:spacing w:beforeLines="0" w:afterLines="0" w:line="240" w:lineRule="auto"/>
        <w:ind w:firstLine="567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6. Условно утверждаемые расходы на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годы планируются в соответствии с нормами Бюджетного кодекса Российской Федерации.</w:t>
      </w:r>
    </w:p>
    <w:p>
      <w:pPr>
        <w:spacing w:beforeLines="0" w:afterLines="0" w:line="240" w:lineRule="auto"/>
        <w:ind w:firstLine="567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7. Формирование расходов на оплату труда работников муниципального учреждения сельского поселения осуществляется исходя из необходимости обеспечения на достигнутом уровне целевых показателей, установленных Указами Президента Российской Федерации, в части повышения оплаты труда отдельных категорий работников бюджетной сферы ежегодно с 1 января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-202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годов, а также с учетом положений Федерального закона «О минимальном размере оплаты труда».</w:t>
      </w:r>
    </w:p>
    <w:p>
      <w:pPr>
        <w:spacing w:beforeLines="0" w:afterLines="0" w:line="240" w:lineRule="auto"/>
        <w:ind w:firstLine="567"/>
        <w:jc w:val="both"/>
        <w:rPr>
          <w:rFonts w:hint="default" w:ascii="Times New Roman" w:cs="Times New Roman"/>
          <w:sz w:val="28"/>
          <w:szCs w:val="28"/>
          <w:lang w:val="ru-RU"/>
        </w:rPr>
      </w:pPr>
      <w:r>
        <w:rPr>
          <w:rFonts w:hint="default" w:ascii="Times New Roman" w:cs="Times New Roman"/>
          <w:sz w:val="28"/>
          <w:szCs w:val="28"/>
        </w:rPr>
        <w:t xml:space="preserve">Бюджетные ассигнования на оплату труда отдельных категорий работников муниципального учреждения сельского поселения, на которых не распространяется действие Указов Президента Российской Федерации, муниципальных служащих, замещающих муниципальные должности муниципальной службы в органах местного самоуправления сельского поселения «Деревня Погореловка», иных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</w:t>
      </w:r>
      <w:r>
        <w:rPr>
          <w:rFonts w:hint="default" w:ascii="Times New Roman" w:cs="Times New Roman"/>
          <w:sz w:val="28"/>
          <w:szCs w:val="28"/>
          <w:lang w:val="ru-RU"/>
        </w:rPr>
        <w:t>января</w:t>
      </w:r>
      <w:r>
        <w:rPr>
          <w:rFonts w:hint="default" w:ascii="Times New Roman" w:cs="Times New Roman"/>
          <w:sz w:val="28"/>
          <w:szCs w:val="28"/>
        </w:rPr>
        <w:t xml:space="preserve"> на прогнозируемый уровень инфляции, определенный на федеральном уровне</w:t>
      </w:r>
      <w:r>
        <w:rPr>
          <w:rFonts w:hint="default" w:asci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>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</w:t>
      </w:r>
      <w:r>
        <w:rPr>
          <w:rFonts w:hint="default" w:ascii="Times New Roman" w:cs="Times New Roman"/>
          <w:sz w:val="28"/>
          <w:szCs w:val="28"/>
          <w:lang w:val="ru-RU"/>
        </w:rPr>
        <w:t>.</w:t>
      </w:r>
    </w:p>
    <w:p>
      <w:pPr>
        <w:pStyle w:val="8"/>
        <w:spacing w:before="200" w:beforeLines="0" w:after="240" w:afterLines="0"/>
        <w:ind w:firstLine="54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8. Бюджетные ассигнования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>
      <w:pPr>
        <w:pStyle w:val="8"/>
        <w:spacing w:before="200" w:beforeLines="0" w:after="240" w:afterLines="0"/>
        <w:ind w:firstLine="54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Допускается не</w:t>
      </w:r>
      <w:r>
        <w:rPr>
          <w:rFonts w:hint="default" w:asci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>доведение бюджетных ассигнований в целях обеспечения сбалансированности бюджета сельского поселения,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>
      <w:pPr>
        <w:spacing w:beforeLines="0" w:after="240" w:afterLines="0" w:line="240" w:lineRule="auto"/>
        <w:ind w:firstLine="567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10.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>
      <w:pPr>
        <w:spacing w:beforeLines="0" w:afterLines="0" w:line="240" w:lineRule="auto"/>
        <w:ind w:firstLine="567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11. Расходы на дорожное хозяйство планируются в соответствии с Порядком формирования и использования бюджетных ассигнований </w:t>
      </w:r>
      <w:r>
        <w:rPr>
          <w:rFonts w:hint="default" w:ascii="Times New Roman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cs="Times New Roman"/>
          <w:sz w:val="28"/>
          <w:szCs w:val="28"/>
        </w:rPr>
        <w:t>муниципального дорожного фонда муниципального района «Перемышльский район», утвержденного решением Районного Собрания муниципального района от 22 ноября 2013 № 205.</w:t>
      </w:r>
    </w:p>
    <w:p>
      <w:pPr>
        <w:spacing w:beforeLines="0" w:afterLines="0" w:line="240" w:lineRule="auto"/>
        <w:ind w:firstLine="567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12. Бюджетные ассигнования на оплату коммунальных услуг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 рассчитывается исходя из планируемой индексации регулируемых цен (тарифов) на продукцию (услуги) отраслей инфраструктурного сектора.</w:t>
      </w:r>
    </w:p>
    <w:p>
      <w:pPr>
        <w:spacing w:beforeLines="0" w:afterLines="0" w:line="240" w:lineRule="auto"/>
        <w:ind w:firstLine="567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13. Планирование бюджетных ассигнований на предоставление межбюджетных трансфертов из бюджета муниципального района в бюджет сельского поселения осуществляется с учетом необходимости решения приоритетных задач социально-экономического развития сельского поселения и повышения самостоятельности органов местного самоуправления.</w:t>
      </w:r>
    </w:p>
    <w:p>
      <w:pPr>
        <w:spacing w:beforeLines="0" w:after="0" w:afterLines="0" w:line="240" w:lineRule="auto"/>
        <w:ind w:firstLine="567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В соответствии со статьей 142.1 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муниципального района «Перемышльский район», являющихся получателями дотаций на выравнивание бюджетной обеспеченности и осуществление мониторинга соблюдения условий данных соглашений.</w:t>
      </w:r>
    </w:p>
    <w:p>
      <w:pPr>
        <w:pStyle w:val="8"/>
        <w:spacing w:before="220" w:beforeLines="0" w:afterLines="0"/>
        <w:ind w:firstLine="54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 xml:space="preserve">14. С учетом соблюдения принципа сбалансированности бюджета, установленного Бюджетным </w:t>
      </w:r>
      <w:r>
        <w:rPr>
          <w:rFonts w:hint="default"/>
          <w:color w:val="000000"/>
          <w:sz w:val="20"/>
          <w:szCs w:val="20"/>
        </w:rPr>
        <w:fldChar w:fldCharType="begin"/>
      </w:r>
      <w:r>
        <w:rPr>
          <w:rFonts w:hint="default"/>
          <w:color w:val="000000"/>
          <w:sz w:val="20"/>
          <w:szCs w:val="20"/>
        </w:rPr>
        <w:instrText xml:space="preserve"> HYPERLINK "consultantplus://offline/ref=133DDB287BEC4F2D0D391E3517CE776796F41F8221F4A1B090ACDD447368E9415E17854F76D2A8099EB98C9FDAH6T8I" </w:instrText>
      </w:r>
      <w:r>
        <w:rPr>
          <w:rFonts w:hint="default"/>
          <w:color w:val="000000"/>
          <w:sz w:val="20"/>
          <w:szCs w:val="20"/>
        </w:rPr>
        <w:fldChar w:fldCharType="separate"/>
      </w:r>
      <w:r>
        <w:rPr>
          <w:rFonts w:hint="default" w:ascii="Times New Roman" w:cs="Times New Roman"/>
          <w:color w:val="000000"/>
          <w:sz w:val="28"/>
          <w:szCs w:val="28"/>
        </w:rPr>
        <w:t>кодексом</w:t>
      </w:r>
      <w:r>
        <w:rPr>
          <w:rFonts w:hint="default" w:ascii="Times New Roman" w:cs="Times New Roman"/>
          <w:color w:val="000000"/>
          <w:sz w:val="28"/>
          <w:szCs w:val="28"/>
        </w:rPr>
        <w:fldChar w:fldCharType="end"/>
      </w:r>
      <w:r>
        <w:rPr>
          <w:rFonts w:hint="default" w:ascii="Times New Roman" w:cs="Times New Roman"/>
          <w:sz w:val="28"/>
          <w:szCs w:val="28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>
      <w:pPr>
        <w:pStyle w:val="8"/>
        <w:spacing w:before="220" w:beforeLines="0" w:afterLines="0"/>
        <w:ind w:firstLine="540"/>
        <w:jc w:val="both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</w:rPr>
        <w:t>Кроме того, условия, используемые при составлении проекта бюджета сельского поселения на 202</w:t>
      </w:r>
      <w:r>
        <w:rPr>
          <w:rFonts w:hint="default" w:asci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cs="Times New Roman"/>
          <w:sz w:val="28"/>
          <w:szCs w:val="28"/>
        </w:rPr>
        <w:t xml:space="preserve"> год и на плановый период 202</w:t>
      </w:r>
      <w:r>
        <w:rPr>
          <w:rFonts w:hint="default" w:asci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cs="Times New Roman"/>
          <w:sz w:val="28"/>
          <w:szCs w:val="28"/>
        </w:rPr>
        <w:t xml:space="preserve"> и 202</w:t>
      </w:r>
      <w:r>
        <w:rPr>
          <w:rFonts w:hint="default" w:asci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cs="Times New Roman"/>
          <w:sz w:val="28"/>
          <w:szCs w:val="28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 w:ascii="Times New Roman" w:cs="Times New Roman"/>
          <w:sz w:val="28"/>
          <w:szCs w:val="28"/>
        </w:rPr>
        <w:t>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уровне.</w:t>
      </w:r>
    </w:p>
    <w:p>
      <w:pPr>
        <w:spacing w:beforeLines="0" w:after="0" w:afterLines="0" w:line="240" w:lineRule="auto"/>
        <w:ind w:firstLine="567"/>
        <w:jc w:val="both"/>
        <w:rPr>
          <w:rFonts w:hint="default" w:ascii="Times New Roman" w:cs="Times New Roman"/>
          <w:sz w:val="28"/>
          <w:szCs w:val="28"/>
        </w:rPr>
      </w:pPr>
    </w:p>
    <w:p/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hint="default" w:cs="Times New Roman"/>
        <w:u w:val="none" w:color="auto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hint="default" w:cs="Times New Roman"/>
        <w:u w:val="none" w:color="auto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hint="default" w:cs="Times New Roman"/>
        <w:u w:val="none" w:color="auto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hint="default" w:cs="Times New Roman"/>
        <w:u w:val="none" w:color="auto"/>
      </w:r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hint="default" w:cs="Times New Roman"/>
        <w:u w:val="none" w:color="auto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hint="default" w:cs="Times New Roman"/>
        <w:u w:val="none" w:color="auto"/>
      </w:r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hint="default" w:cs="Times New Roman"/>
        <w:u w:val="none" w:color="auto"/>
      </w:r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hint="default" w:cs="Times New Roman"/>
        <w:u w:val="none" w:color="auto"/>
      </w:r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hint="default" w:cs="Times New Roman"/>
        <w:u w:val="none" w:color="auto"/>
      </w:rPr>
    </w:lvl>
  </w:abstractNum>
  <w:abstractNum w:abstractNumId="1">
    <w:nsid w:val="2DDA3A49"/>
    <w:multiLevelType w:val="multilevel"/>
    <w:tmpl w:val="2DDA3A49"/>
    <w:lvl w:ilvl="0" w:tentative="0">
      <w:start w:val="1"/>
      <w:numFmt w:val="decimal"/>
      <w:pStyle w:val="2"/>
      <w:lvlText w:val="%1."/>
      <w:lvlJc w:val="left"/>
      <w:pPr>
        <w:tabs>
          <w:tab w:val="left" w:pos="1114"/>
        </w:tabs>
        <w:ind w:left="1114" w:hanging="405"/>
      </w:pPr>
      <w:rPr>
        <w:rFonts w:hint="default" w:cs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A19B3"/>
    <w:rsid w:val="559A19B3"/>
    <w:rsid w:val="576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1" w:semiHidden="0" w:name="No Spacing"/>
  </w:latentStyles>
  <w:style w:type="paragraph" w:default="1" w:styleId="1">
    <w:name w:val="Normal"/>
    <w:unhideWhenUsed/>
    <w:qFormat/>
    <w:uiPriority w:val="0"/>
    <w:pPr>
      <w:spacing w:beforeLines="0" w:after="200" w:afterLines="0" w:line="276" w:lineRule="auto"/>
    </w:pPr>
    <w:rPr>
      <w:rFonts w:hint="default" w:ascii="Calibri" w:hAnsi="Times New Roman" w:eastAsia="SimSu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unhideWhenUsed/>
    <w:qFormat/>
    <w:uiPriority w:val="99"/>
    <w:pPr>
      <w:keepNext/>
      <w:numPr>
        <w:ilvl w:val="0"/>
        <w:numId w:val="1"/>
      </w:numPr>
      <w:suppressAutoHyphens/>
      <w:spacing w:before="240" w:beforeLines="0" w:after="60" w:afterLines="0" w:line="240" w:lineRule="auto"/>
      <w:ind w:left="1114" w:hanging="405"/>
      <w:outlineLvl w:val="0"/>
    </w:pPr>
    <w:rPr>
      <w:rFonts w:hint="default" w:ascii="Arial" w:cs="Arial"/>
      <w:b/>
      <w:kern w:val="1"/>
      <w:sz w:val="32"/>
      <w:szCs w:val="20"/>
      <w:lang w:eastAsia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rFonts w:hint="default" w:cs="Times New Roman"/>
      <w:color w:val="0000FF"/>
      <w:sz w:val="24"/>
      <w:szCs w:val="24"/>
      <w:u w:val="single"/>
    </w:rPr>
  </w:style>
  <w:style w:type="paragraph" w:styleId="6">
    <w:name w:val="Title"/>
    <w:basedOn w:val="1"/>
    <w:unhideWhenUsed/>
    <w:qFormat/>
    <w:uiPriority w:val="99"/>
    <w:pPr>
      <w:spacing w:beforeLines="0" w:after="0" w:afterLines="0" w:line="240" w:lineRule="auto"/>
      <w:jc w:val="center"/>
    </w:pPr>
    <w:rPr>
      <w:rFonts w:hint="default" w:cs="Times New Roman"/>
      <w:b/>
      <w:sz w:val="36"/>
      <w:szCs w:val="20"/>
    </w:rPr>
  </w:style>
  <w:style w:type="paragraph" w:customStyle="1" w:styleId="7">
    <w:name w:val="ConsPlusTitle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Times New Roman" w:eastAsia="SimSun" w:cs="Arial"/>
      <w:b/>
      <w:sz w:val="20"/>
      <w:szCs w:val="20"/>
      <w:lang w:val="ru-RU" w:eastAsia="ru-RU" w:bidi="ar-SA"/>
    </w:rPr>
  </w:style>
  <w:style w:type="paragraph" w:customStyle="1" w:styleId="8">
    <w:name w:val="ConsPlusNormal"/>
    <w:unhideWhenUsed/>
    <w:uiPriority w:val="0"/>
    <w:pPr>
      <w:widowControl w:val="0"/>
      <w:autoSpaceDE w:val="0"/>
      <w:autoSpaceDN w:val="0"/>
      <w:adjustRightInd w:val="0"/>
      <w:spacing w:beforeLines="0" w:afterLines="0"/>
      <w:ind w:firstLine="720"/>
    </w:pPr>
    <w:rPr>
      <w:rFonts w:hint="default" w:ascii="Arial" w:hAnsi="Times New Roman" w:eastAsia="SimSun" w:cs="Arial"/>
      <w:sz w:val="20"/>
      <w:szCs w:val="20"/>
      <w:lang w:val="ru-RU" w:eastAsia="ru-RU" w:bidi="ar-SA"/>
    </w:rPr>
  </w:style>
  <w:style w:type="paragraph" w:styleId="9">
    <w:name w:val="No Spacing"/>
    <w:unhideWhenUsed/>
    <w:qFormat/>
    <w:uiPriority w:val="1"/>
    <w:pPr>
      <w:spacing w:beforeLines="0" w:afterLines="0"/>
    </w:pPr>
    <w:rPr>
      <w:rFonts w:hint="default" w:ascii="Calibri" w:hAnsi="Times New Roman" w:eastAsia="SimSun" w:cs="Calibri"/>
      <w:sz w:val="22"/>
      <w:szCs w:val="22"/>
      <w:lang w:val="ru-RU" w:eastAsia="ru-RU" w:bidi="ar-SA"/>
    </w:rPr>
  </w:style>
  <w:style w:type="paragraph" w:customStyle="1" w:styleId="10">
    <w:name w:val="Основной текст 21"/>
    <w:basedOn w:val="1"/>
    <w:unhideWhenUsed/>
    <w:qFormat/>
    <w:uiPriority w:val="99"/>
    <w:pPr>
      <w:suppressAutoHyphens/>
      <w:spacing w:beforeLines="0" w:after="0" w:afterLines="0" w:line="240" w:lineRule="auto"/>
      <w:jc w:val="both"/>
    </w:pPr>
    <w:rPr>
      <w:rFonts w:hint="default" w:cs="Times New Roman"/>
      <w:sz w:val="26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2023-10-04T11:34:00Z</dcterms:created>
  <dc:creator>Погореловка</dc:creator>
  <cp:lastModifiedBy>Погореловка</cp:lastModifiedBy>
  <cp:lastPrinted>2023-10-09T09:50:43Z</cp:lastPrinted>
  <dcterms:modified xsi:type="dcterms:W3CDTF">2023-10-09T09:52:21Z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6B5A06040EED43E495B7AEA47C1FB385_11</vt:lpwstr>
  </property>
</Properties>
</file>