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56" w:rsidRDefault="00174D56" w:rsidP="00496D28">
      <w:pPr>
        <w:rPr>
          <w:b/>
          <w:sz w:val="32"/>
          <w:szCs w:val="32"/>
        </w:rPr>
      </w:pPr>
    </w:p>
    <w:p w:rsidR="0073742A" w:rsidRDefault="0073742A" w:rsidP="0073742A">
      <w:pPr>
        <w:jc w:val="center"/>
        <w:rPr>
          <w:b/>
          <w:caps/>
          <w:sz w:val="26"/>
          <w:szCs w:val="26"/>
        </w:rPr>
      </w:pPr>
      <w:r>
        <w:rPr>
          <w:b/>
          <w:caps/>
          <w:noProof/>
          <w:sz w:val="25"/>
          <w:szCs w:val="25"/>
        </w:rPr>
        <w:drawing>
          <wp:inline distT="0" distB="0" distL="0" distR="0" wp14:anchorId="7D0C03EB" wp14:editId="50FF419C">
            <wp:extent cx="942975" cy="119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90625"/>
                    </a:xfrm>
                    <a:prstGeom prst="rect">
                      <a:avLst/>
                    </a:prstGeom>
                    <a:noFill/>
                    <a:ln>
                      <a:noFill/>
                    </a:ln>
                  </pic:spPr>
                </pic:pic>
              </a:graphicData>
            </a:graphic>
          </wp:inline>
        </w:drawing>
      </w:r>
    </w:p>
    <w:p w:rsidR="0073742A" w:rsidRPr="00C41737" w:rsidRDefault="0073742A" w:rsidP="0073742A">
      <w:pPr>
        <w:jc w:val="center"/>
        <w:rPr>
          <w:b/>
          <w:caps/>
          <w:sz w:val="26"/>
          <w:szCs w:val="26"/>
        </w:rPr>
      </w:pPr>
      <w:r w:rsidRPr="00C41737">
        <w:rPr>
          <w:b/>
          <w:caps/>
          <w:sz w:val="26"/>
          <w:szCs w:val="26"/>
        </w:rPr>
        <w:t>Сельская дума</w:t>
      </w:r>
    </w:p>
    <w:p w:rsidR="0073742A" w:rsidRPr="00F717F4" w:rsidRDefault="0073742A" w:rsidP="0073742A">
      <w:pPr>
        <w:jc w:val="center"/>
        <w:rPr>
          <w:b/>
          <w:sz w:val="26"/>
          <w:szCs w:val="26"/>
        </w:rPr>
      </w:pPr>
      <w:r w:rsidRPr="00F717F4">
        <w:rPr>
          <w:b/>
          <w:sz w:val="26"/>
          <w:szCs w:val="26"/>
        </w:rPr>
        <w:t>муниципального образования</w:t>
      </w:r>
    </w:p>
    <w:p w:rsidR="0073742A" w:rsidRPr="00F717F4" w:rsidRDefault="0073742A" w:rsidP="0073742A">
      <w:pPr>
        <w:jc w:val="center"/>
        <w:rPr>
          <w:b/>
          <w:sz w:val="26"/>
          <w:szCs w:val="26"/>
        </w:rPr>
      </w:pPr>
      <w:r w:rsidRPr="00F717F4">
        <w:rPr>
          <w:b/>
          <w:sz w:val="26"/>
          <w:szCs w:val="26"/>
        </w:rPr>
        <w:t>сельское поселение</w:t>
      </w:r>
    </w:p>
    <w:p w:rsidR="0073742A" w:rsidRPr="00F717F4" w:rsidRDefault="0073742A" w:rsidP="0073742A">
      <w:pPr>
        <w:jc w:val="center"/>
        <w:rPr>
          <w:b/>
          <w:sz w:val="32"/>
          <w:szCs w:val="32"/>
        </w:rPr>
      </w:pPr>
      <w:r w:rsidRPr="00F717F4">
        <w:rPr>
          <w:b/>
          <w:sz w:val="26"/>
          <w:szCs w:val="26"/>
        </w:rPr>
        <w:t>«Село Перемышль»</w:t>
      </w:r>
    </w:p>
    <w:p w:rsidR="0073742A" w:rsidRPr="00C41737" w:rsidRDefault="0073742A" w:rsidP="0073742A">
      <w:pPr>
        <w:jc w:val="center"/>
        <w:rPr>
          <w:b/>
          <w:sz w:val="32"/>
          <w:szCs w:val="32"/>
        </w:rPr>
      </w:pPr>
    </w:p>
    <w:p w:rsidR="0073742A" w:rsidRPr="00C41737" w:rsidRDefault="0073742A" w:rsidP="0073742A">
      <w:pPr>
        <w:jc w:val="center"/>
        <w:rPr>
          <w:sz w:val="28"/>
          <w:szCs w:val="28"/>
        </w:rPr>
      </w:pPr>
      <w:proofErr w:type="gramStart"/>
      <w:r w:rsidRPr="00C41737">
        <w:rPr>
          <w:b/>
          <w:sz w:val="28"/>
          <w:szCs w:val="28"/>
        </w:rPr>
        <w:t>Р</w:t>
      </w:r>
      <w:proofErr w:type="gramEnd"/>
      <w:r w:rsidRPr="00C41737">
        <w:rPr>
          <w:b/>
          <w:sz w:val="28"/>
          <w:szCs w:val="28"/>
        </w:rPr>
        <w:t xml:space="preserve"> Е Ш Е Н И Е</w:t>
      </w:r>
    </w:p>
    <w:p w:rsidR="00B727C5" w:rsidRPr="00B727C5" w:rsidRDefault="0073742A" w:rsidP="0073742A">
      <w:pPr>
        <w:rPr>
          <w:sz w:val="28"/>
          <w:szCs w:val="28"/>
        </w:rPr>
      </w:pPr>
      <w:r>
        <w:rPr>
          <w:sz w:val="28"/>
          <w:szCs w:val="28"/>
        </w:rPr>
        <w:t xml:space="preserve">                                                       </w:t>
      </w:r>
      <w:r w:rsidRPr="00C41737">
        <w:rPr>
          <w:sz w:val="28"/>
          <w:szCs w:val="28"/>
        </w:rPr>
        <w:t>с.</w:t>
      </w:r>
      <w:r>
        <w:rPr>
          <w:sz w:val="28"/>
          <w:szCs w:val="28"/>
        </w:rPr>
        <w:t xml:space="preserve"> </w:t>
      </w:r>
      <w:r w:rsidRPr="00C41737">
        <w:rPr>
          <w:sz w:val="28"/>
          <w:szCs w:val="28"/>
        </w:rPr>
        <w:t>Перемышль</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70744B">
        <w:rPr>
          <w:sz w:val="26"/>
          <w:szCs w:val="26"/>
        </w:rPr>
        <w:t>16</w:t>
      </w:r>
      <w:r w:rsidR="006704EF">
        <w:rPr>
          <w:sz w:val="26"/>
          <w:szCs w:val="26"/>
        </w:rPr>
        <w:t>»</w:t>
      </w:r>
      <w:r w:rsidR="0070744B">
        <w:rPr>
          <w:sz w:val="26"/>
          <w:szCs w:val="26"/>
        </w:rPr>
        <w:t xml:space="preserve"> февраля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w:t>
      </w:r>
      <w:r w:rsidR="0075030E">
        <w:rPr>
          <w:sz w:val="26"/>
          <w:szCs w:val="26"/>
        </w:rPr>
        <w:t xml:space="preserve"> </w:t>
      </w:r>
      <w:r w:rsidR="0070744B">
        <w:rPr>
          <w:sz w:val="26"/>
          <w:szCs w:val="26"/>
        </w:rPr>
        <w:t>112</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6B2D36">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E71DB8">
              <w:rPr>
                <w:sz w:val="26"/>
                <w:szCs w:val="26"/>
              </w:rPr>
              <w:t>Село Перемышль</w:t>
            </w:r>
            <w:r w:rsidR="000A2A13">
              <w:rPr>
                <w:sz w:val="26"/>
                <w:szCs w:val="26"/>
              </w:rPr>
              <w:t>», утвержденное Решением Сельской Думы сельского поселения «</w:t>
            </w:r>
            <w:r w:rsidR="00E71DB8">
              <w:rPr>
                <w:sz w:val="26"/>
                <w:szCs w:val="26"/>
              </w:rPr>
              <w:t>Село Перемышль</w:t>
            </w:r>
            <w:r w:rsidR="00C73329">
              <w:rPr>
                <w:sz w:val="26"/>
                <w:szCs w:val="26"/>
              </w:rPr>
              <w:t>» от «</w:t>
            </w:r>
            <w:r w:rsidR="00E71DB8">
              <w:rPr>
                <w:sz w:val="26"/>
                <w:szCs w:val="26"/>
              </w:rPr>
              <w:t>02</w:t>
            </w:r>
            <w:r w:rsidR="000A2A13">
              <w:rPr>
                <w:sz w:val="26"/>
                <w:szCs w:val="26"/>
              </w:rPr>
              <w:t>»</w:t>
            </w:r>
            <w:r w:rsidR="003628B5">
              <w:rPr>
                <w:sz w:val="26"/>
                <w:szCs w:val="26"/>
              </w:rPr>
              <w:t xml:space="preserve"> </w:t>
            </w:r>
            <w:r w:rsidR="00E71DB8">
              <w:rPr>
                <w:sz w:val="26"/>
                <w:szCs w:val="26"/>
              </w:rPr>
              <w:t>сентября 2021</w:t>
            </w:r>
            <w:r w:rsidR="007B5163">
              <w:rPr>
                <w:sz w:val="26"/>
                <w:szCs w:val="26"/>
              </w:rPr>
              <w:t xml:space="preserve"> №</w:t>
            </w:r>
            <w:r w:rsidR="006B2D36">
              <w:rPr>
                <w:sz w:val="26"/>
                <w:szCs w:val="26"/>
              </w:rPr>
              <w:t>63</w:t>
            </w:r>
            <w:r w:rsidR="00B41EBA">
              <w:rPr>
                <w:sz w:val="26"/>
                <w:szCs w:val="26"/>
              </w:rPr>
              <w:t xml:space="preserve"> </w:t>
            </w:r>
            <w:r w:rsidR="006B2D36">
              <w:rPr>
                <w:sz w:val="26"/>
                <w:szCs w:val="26"/>
              </w:rPr>
              <w:t>(в ред. от 05.07.2022г. № 93)</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00B41EBA">
        <w:rPr>
          <w:sz w:val="26"/>
          <w:szCs w:val="26"/>
        </w:rPr>
        <w:t>Село Перемышль</w:t>
      </w:r>
      <w:r>
        <w:rPr>
          <w:sz w:val="26"/>
          <w:szCs w:val="26"/>
        </w:rPr>
        <w:t>»</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B41EBA">
        <w:rPr>
          <w:sz w:val="26"/>
          <w:szCs w:val="26"/>
        </w:rPr>
        <w:t>Село Перемышль</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B41EBA">
        <w:rPr>
          <w:sz w:val="26"/>
          <w:szCs w:val="26"/>
        </w:rPr>
        <w:t>Село Перемышль</w:t>
      </w:r>
      <w:r w:rsidR="00D06F83">
        <w:rPr>
          <w:sz w:val="26"/>
          <w:szCs w:val="26"/>
        </w:rPr>
        <w:t>» от «</w:t>
      </w:r>
      <w:r w:rsidR="00B41EBA">
        <w:rPr>
          <w:sz w:val="26"/>
          <w:szCs w:val="26"/>
        </w:rPr>
        <w:t>02 сентября</w:t>
      </w:r>
      <w:r w:rsidR="00D06F83">
        <w:rPr>
          <w:sz w:val="26"/>
          <w:szCs w:val="26"/>
        </w:rPr>
        <w:t>»</w:t>
      </w:r>
      <w:r w:rsidR="00B41EBA">
        <w:rPr>
          <w:sz w:val="26"/>
          <w:szCs w:val="26"/>
        </w:rPr>
        <w:t xml:space="preserve"> 2021</w:t>
      </w:r>
      <w:r w:rsidR="00311796">
        <w:rPr>
          <w:sz w:val="26"/>
          <w:szCs w:val="26"/>
        </w:rPr>
        <w:t>г.</w:t>
      </w:r>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B41EBA">
      <w:pPr>
        <w:autoSpaceDE w:val="0"/>
        <w:autoSpaceDN w:val="0"/>
        <w:adjustRightInd w:val="0"/>
        <w:jc w:val="both"/>
        <w:rPr>
          <w:sz w:val="26"/>
          <w:szCs w:val="26"/>
        </w:rPr>
      </w:pPr>
      <w:r w:rsidRPr="000D0806">
        <w:rPr>
          <w:b/>
          <w:sz w:val="26"/>
          <w:szCs w:val="26"/>
        </w:rPr>
        <w:t xml:space="preserve">Глава </w:t>
      </w:r>
      <w:r w:rsidR="0025230E">
        <w:rPr>
          <w:b/>
          <w:sz w:val="26"/>
          <w:szCs w:val="26"/>
        </w:rPr>
        <w:t xml:space="preserve">сельского поселения                                                                </w:t>
      </w:r>
      <w:proofErr w:type="spellStart"/>
      <w:r w:rsidR="00B41EBA">
        <w:rPr>
          <w:b/>
          <w:sz w:val="26"/>
          <w:szCs w:val="26"/>
        </w:rPr>
        <w:t>С.Н.Крюков</w:t>
      </w:r>
      <w:proofErr w:type="spellEnd"/>
      <w:r w:rsidR="0085435E"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DC002A">
      <w:pPr>
        <w:autoSpaceDE w:val="0"/>
        <w:autoSpaceDN w:val="0"/>
        <w:adjustRightInd w:val="0"/>
        <w:rPr>
          <w:sz w:val="26"/>
          <w:szCs w:val="26"/>
        </w:rPr>
      </w:pPr>
    </w:p>
    <w:p w:rsidR="001D67A1" w:rsidRDefault="001D67A1" w:rsidP="00B41EBA">
      <w:pPr>
        <w:autoSpaceDE w:val="0"/>
        <w:autoSpaceDN w:val="0"/>
        <w:adjustRightInd w:val="0"/>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B41EBA">
        <w:rPr>
          <w:sz w:val="26"/>
          <w:szCs w:val="26"/>
        </w:rPr>
        <w:t>Село Перемышль</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70744B">
        <w:rPr>
          <w:sz w:val="26"/>
          <w:szCs w:val="26"/>
        </w:rPr>
        <w:t>16</w:t>
      </w:r>
      <w:r>
        <w:rPr>
          <w:sz w:val="26"/>
          <w:szCs w:val="26"/>
        </w:rPr>
        <w:t>»</w:t>
      </w:r>
      <w:r w:rsidR="0070744B">
        <w:rPr>
          <w:sz w:val="26"/>
          <w:szCs w:val="26"/>
        </w:rPr>
        <w:t xml:space="preserve"> февраля 2023</w:t>
      </w:r>
      <w:r>
        <w:rPr>
          <w:sz w:val="26"/>
          <w:szCs w:val="26"/>
        </w:rPr>
        <w:t>г. №</w:t>
      </w:r>
      <w:r w:rsidR="0075030E">
        <w:rPr>
          <w:sz w:val="26"/>
          <w:szCs w:val="26"/>
        </w:rPr>
        <w:t xml:space="preserve"> </w:t>
      </w:r>
      <w:bookmarkStart w:id="0" w:name="_GoBack"/>
      <w:bookmarkEnd w:id="0"/>
      <w:r w:rsidR="0070744B">
        <w:rPr>
          <w:sz w:val="26"/>
          <w:szCs w:val="26"/>
        </w:rPr>
        <w:t>112</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B41EBA">
        <w:rPr>
          <w:b/>
          <w:bCs/>
          <w:color w:val="000000"/>
          <w:sz w:val="28"/>
          <w:szCs w:val="28"/>
        </w:rPr>
        <w:t>СЕЛО ПЕРЕМЫШЛЬ</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E43E7F">
        <w:rPr>
          <w:sz w:val="26"/>
          <w:szCs w:val="26"/>
        </w:rPr>
        <w:t>Село Перемышль</w:t>
      </w:r>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proofErr w:type="gramStart"/>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9) требований к порядку размещения </w:t>
      </w:r>
      <w:proofErr w:type="spellStart"/>
      <w:r w:rsidRPr="004F02C7">
        <w:rPr>
          <w:color w:val="000000"/>
          <w:sz w:val="26"/>
          <w:szCs w:val="26"/>
        </w:rPr>
        <w:t>ресурсоснабжающими</w:t>
      </w:r>
      <w:proofErr w:type="spellEnd"/>
      <w:r w:rsidRPr="004F02C7">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lastRenderedPageBreak/>
        <w:t>11) требований к предоставлению жилых помещений в наемных домах 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E43E7F">
        <w:rPr>
          <w:sz w:val="26"/>
          <w:szCs w:val="26"/>
        </w:rPr>
        <w:t>Село Перемышль</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 xml:space="preserve">1.4. </w:t>
      </w:r>
      <w:r w:rsidR="002808BA" w:rsidRPr="00861838">
        <w:rPr>
          <w:color w:val="000000"/>
          <w:sz w:val="26"/>
          <w:szCs w:val="26"/>
        </w:rPr>
        <w:t xml:space="preserve">Должностными лицами администрации, уполномоченными осуществлять контроль в сфере благоустройства, являются </w:t>
      </w:r>
      <w:r w:rsidR="002808BA">
        <w:rPr>
          <w:color w:val="000000"/>
          <w:sz w:val="26"/>
          <w:szCs w:val="26"/>
        </w:rPr>
        <w:t xml:space="preserve">Глава администрации сельского поселения «Село Перемышль» (Капустин А.Н), лицо, </w:t>
      </w:r>
      <w:r w:rsidR="002808BA" w:rsidRPr="007E3F80">
        <w:rPr>
          <w:color w:val="000000"/>
          <w:sz w:val="26"/>
          <w:szCs w:val="26"/>
        </w:rPr>
        <w:t>исполняющее его обязанности</w:t>
      </w:r>
      <w:r w:rsidR="002808BA">
        <w:rPr>
          <w:color w:val="000000"/>
          <w:sz w:val="26"/>
          <w:szCs w:val="26"/>
        </w:rPr>
        <w:t xml:space="preserve">; Федорова О.В. </w:t>
      </w:r>
      <w:proofErr w:type="gramStart"/>
      <w:r w:rsidR="002808BA">
        <w:rPr>
          <w:color w:val="000000"/>
          <w:sz w:val="26"/>
          <w:szCs w:val="26"/>
        </w:rPr>
        <w:t xml:space="preserve">( </w:t>
      </w:r>
      <w:proofErr w:type="gramEnd"/>
      <w:r w:rsidR="002808BA">
        <w:rPr>
          <w:color w:val="000000"/>
          <w:sz w:val="26"/>
          <w:szCs w:val="26"/>
        </w:rPr>
        <w:t>заместитель по работе с населением</w:t>
      </w:r>
      <w:r w:rsidR="002808BA" w:rsidRPr="004F02C7">
        <w:rPr>
          <w:i/>
          <w:iCs/>
          <w:color w:val="000000"/>
          <w:sz w:val="26"/>
          <w:szCs w:val="26"/>
        </w:rPr>
        <w:t>)</w:t>
      </w:r>
      <w:r w:rsidR="002808BA" w:rsidRPr="004F02C7">
        <w:rPr>
          <w:color w:val="000000"/>
          <w:sz w:val="26"/>
          <w:szCs w:val="26"/>
        </w:rPr>
        <w:t xml:space="preserve"> </w:t>
      </w:r>
      <w:r w:rsidRPr="004F02C7">
        <w:rPr>
          <w:color w:val="000000"/>
          <w:sz w:val="26"/>
          <w:szCs w:val="26"/>
        </w:rPr>
        <w:t>(далее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 xml:space="preserve">1.7. </w:t>
      </w:r>
      <w:proofErr w:type="gramStart"/>
      <w:r>
        <w:rPr>
          <w:color w:val="000000"/>
          <w:sz w:val="26"/>
          <w:szCs w:val="26"/>
        </w:rPr>
        <w:t>Д</w:t>
      </w:r>
      <w:r w:rsidRPr="004F02C7">
        <w:rPr>
          <w:color w:val="000000"/>
          <w:sz w:val="26"/>
          <w:szCs w:val="26"/>
        </w:rPr>
        <w:t>олжностные лица, уполномоченные осуществлять контроль</w:t>
      </w:r>
      <w:r>
        <w:rPr>
          <w:color w:val="000000"/>
          <w:sz w:val="26"/>
          <w:szCs w:val="26"/>
        </w:rPr>
        <w:t xml:space="preserve"> ведут</w:t>
      </w:r>
      <w:proofErr w:type="gramEnd"/>
      <w:r>
        <w:rPr>
          <w:color w:val="000000"/>
          <w:sz w:val="26"/>
          <w:szCs w:val="26"/>
        </w:rPr>
        <w:t xml:space="preserve">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 xml:space="preserve">2.1. Администрация осуществляет муниципальный жилищный </w:t>
      </w:r>
      <w:proofErr w:type="gramStart"/>
      <w:r w:rsidRPr="004F02C7">
        <w:rPr>
          <w:color w:val="000000"/>
          <w:sz w:val="26"/>
          <w:szCs w:val="26"/>
        </w:rPr>
        <w:t>контроль</w:t>
      </w:r>
      <w:proofErr w:type="gramEnd"/>
      <w:r w:rsidRPr="004F02C7">
        <w:rPr>
          <w:color w:val="000000"/>
          <w:sz w:val="26"/>
          <w:szCs w:val="26"/>
        </w:rPr>
        <w:t xml:space="preserve"> в </w:t>
      </w:r>
      <w:r w:rsidRPr="004F02C7">
        <w:rPr>
          <w:color w:val="000000"/>
          <w:sz w:val="26"/>
          <w:szCs w:val="26"/>
        </w:rPr>
        <w:lastRenderedPageBreak/>
        <w:t>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proofErr w:type="gramStart"/>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E43E7F">
        <w:rPr>
          <w:sz w:val="26"/>
          <w:szCs w:val="26"/>
        </w:rPr>
        <w:t>Село Перемышль</w:t>
      </w:r>
      <w:r w:rsidRPr="006309BB">
        <w:rPr>
          <w:color w:val="000000"/>
          <w:sz w:val="26"/>
          <w:szCs w:val="26"/>
        </w:rPr>
        <w:t xml:space="preserve">», в </w:t>
      </w:r>
      <w:r w:rsidRPr="006309BB">
        <w:rPr>
          <w:color w:val="FF0000"/>
          <w:sz w:val="26"/>
          <w:szCs w:val="26"/>
        </w:rPr>
        <w:t>специальном разделе, посвященном контрольной</w:t>
      </w:r>
      <w:proofErr w:type="gramEnd"/>
      <w:r w:rsidRPr="006309BB">
        <w:rPr>
          <w:color w:val="FF0000"/>
          <w:sz w:val="26"/>
          <w:szCs w:val="26"/>
        </w:rPr>
        <w:t xml:space="preserve">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sidR="00E43E7F">
        <w:rPr>
          <w:sz w:val="26"/>
          <w:szCs w:val="26"/>
        </w:rPr>
        <w:t>Село Перемышль</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 xml:space="preserve">2.5. </w:t>
      </w:r>
      <w:proofErr w:type="gramStart"/>
      <w:r w:rsidRPr="000F0DE4">
        <w:rPr>
          <w:color w:val="000000"/>
          <w:sz w:val="26"/>
          <w:szCs w:val="26"/>
        </w:rPr>
        <w:t>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 сельского поселения «</w:t>
      </w:r>
      <w:r w:rsidR="00E43E7F">
        <w:rPr>
          <w:sz w:val="26"/>
          <w:szCs w:val="26"/>
        </w:rPr>
        <w:t>Село Перемышль</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w:t>
      </w:r>
      <w:proofErr w:type="gramEnd"/>
      <w:r w:rsidRPr="000F0DE4">
        <w:rPr>
          <w:color w:val="000000"/>
          <w:sz w:val="26"/>
          <w:szCs w:val="26"/>
        </w:rPr>
        <w:t xml:space="preserve">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proofErr w:type="gramStart"/>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roofErr w:type="gramEnd"/>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xml:space="preserve">- фамилия, имя, отчество (при наличии), сведения о месте жительства заявителя – физического лица либо наименование, сведения о месте нахождения </w:t>
      </w:r>
      <w:proofErr w:type="gramStart"/>
      <w:r>
        <w:rPr>
          <w:color w:val="000000"/>
          <w:sz w:val="26"/>
          <w:szCs w:val="26"/>
        </w:rPr>
        <w:t>заявителя-юридического</w:t>
      </w:r>
      <w:proofErr w:type="gramEnd"/>
      <w:r>
        <w:rPr>
          <w:color w:val="000000"/>
          <w:sz w:val="26"/>
          <w:szCs w:val="26"/>
        </w:rPr>
        <w:t xml:space="preserve"> лица, а также номер (номера) контактного телефона, адрес </w:t>
      </w:r>
      <w:r>
        <w:rPr>
          <w:color w:val="000000"/>
          <w:sz w:val="26"/>
          <w:szCs w:val="26"/>
        </w:rPr>
        <w:lastRenderedPageBreak/>
        <w:t>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861838">
        <w:rPr>
          <w:color w:val="000000"/>
          <w:sz w:val="26"/>
          <w:szCs w:val="26"/>
        </w:rPr>
        <w:t>должностные лица, уполномоченные осуществлять контроль принимают</w:t>
      </w:r>
      <w:proofErr w:type="gramEnd"/>
      <w:r w:rsidRPr="00861838">
        <w:rPr>
          <w:color w:val="000000"/>
          <w:sz w:val="26"/>
          <w:szCs w:val="26"/>
        </w:rPr>
        <w:t xml:space="preserve">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proofErr w:type="gramStart"/>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w:t>
      </w:r>
      <w:proofErr w:type="gramEnd"/>
      <w:r w:rsidRPr="000F0DE4">
        <w:rPr>
          <w:color w:val="000000"/>
          <w:sz w:val="26"/>
          <w:szCs w:val="26"/>
        </w:rPr>
        <w:t xml:space="preserve">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xml:space="preserve">. Обязательный профилактический визит осуществляется в отношении </w:t>
      </w:r>
      <w:r w:rsidRPr="004F02C7">
        <w:rPr>
          <w:sz w:val="26"/>
          <w:szCs w:val="26"/>
        </w:rPr>
        <w:lastRenderedPageBreak/>
        <w:t>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 xml:space="preserve">3.5. </w:t>
      </w:r>
      <w:proofErr w:type="gramStart"/>
      <w:r w:rsidRPr="000F0DE4">
        <w:rPr>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F0DE4">
        <w:rPr>
          <w:color w:val="000000"/>
          <w:sz w:val="26"/>
          <w:szCs w:val="26"/>
        </w:rPr>
        <w:t xml:space="preserve">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F02C7">
        <w:rPr>
          <w:color w:val="000000"/>
          <w:sz w:val="26"/>
          <w:szCs w:val="26"/>
          <w:shd w:val="clear" w:color="auto" w:fill="FFFFFF"/>
        </w:rPr>
        <w:t>связи</w:t>
      </w:r>
      <w:proofErr w:type="gramEnd"/>
      <w:r w:rsidRPr="004F02C7">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w:t>
      </w:r>
      <w:r w:rsidRPr="004F02C7">
        <w:rPr>
          <w:color w:val="000000"/>
          <w:sz w:val="26"/>
          <w:szCs w:val="26"/>
          <w:shd w:val="clear" w:color="auto" w:fill="FFFFFF"/>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 xml:space="preserve">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0F0DE4">
        <w:rPr>
          <w:color w:val="000000"/>
          <w:sz w:val="26"/>
          <w:szCs w:val="26"/>
        </w:rPr>
        <w:t>осуществляться</w:t>
      </w:r>
      <w:proofErr w:type="gramEnd"/>
      <w:r w:rsidRPr="000F0DE4">
        <w:rPr>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 xml:space="preserve">.1.Решения уполномоченного органа, действия (бездействие) </w:t>
      </w:r>
      <w:proofErr w:type="gramStart"/>
      <w:r w:rsidR="004F02C7" w:rsidRPr="004F02C7">
        <w:rPr>
          <w:sz w:val="26"/>
          <w:szCs w:val="26"/>
        </w:rPr>
        <w:t>должностных лиц, уполномоченных осуществлять муниципальный жилищный контроль могут</w:t>
      </w:r>
      <w:proofErr w:type="gramEnd"/>
      <w:r w:rsidR="004F02C7" w:rsidRPr="004F02C7">
        <w:rPr>
          <w:sz w:val="26"/>
          <w:szCs w:val="26"/>
        </w:rPr>
        <w:t xml:space="preserve">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lastRenderedPageBreak/>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E43E7F" w:rsidRPr="00E43E7F">
        <w:rPr>
          <w:rFonts w:ascii="Times New Roman" w:hAnsi="Times New Roman" w:cs="Times New Roman"/>
          <w:sz w:val="26"/>
          <w:szCs w:val="26"/>
        </w:rPr>
        <w:t>Село Перемышль</w:t>
      </w:r>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 xml:space="preserve">1 к Положению о </w:t>
      </w:r>
      <w:proofErr w:type="gramStart"/>
      <w:r w:rsidR="004F02C7" w:rsidRPr="003F2503">
        <w:rPr>
          <w:sz w:val="26"/>
          <w:szCs w:val="26"/>
        </w:rPr>
        <w:t>муниципальном</w:t>
      </w:r>
      <w:proofErr w:type="gramEnd"/>
    </w:p>
    <w:p w:rsidR="004F02C7" w:rsidRPr="003F2503" w:rsidRDefault="004F02C7" w:rsidP="004F02C7">
      <w:pPr>
        <w:spacing w:line="220" w:lineRule="atLeast"/>
        <w:jc w:val="right"/>
        <w:rPr>
          <w:sz w:val="26"/>
          <w:szCs w:val="26"/>
        </w:rPr>
      </w:pPr>
      <w:r w:rsidRPr="003F2503">
        <w:rPr>
          <w:sz w:val="26"/>
          <w:szCs w:val="26"/>
        </w:rPr>
        <w:t xml:space="preserve"> жилищном </w:t>
      </w:r>
      <w:proofErr w:type="gramStart"/>
      <w:r w:rsidRPr="003F2503">
        <w:rPr>
          <w:sz w:val="26"/>
          <w:szCs w:val="26"/>
        </w:rPr>
        <w:t>контроле</w:t>
      </w:r>
      <w:proofErr w:type="gramEnd"/>
      <w:r w:rsidRPr="003F2503">
        <w:rPr>
          <w:sz w:val="26"/>
          <w:szCs w:val="26"/>
        </w:rPr>
        <w:t xml:space="preserve">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E43E7F">
        <w:rPr>
          <w:sz w:val="26"/>
          <w:szCs w:val="26"/>
        </w:rPr>
        <w:t>Село Перемышль</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E43E7F">
        <w:rPr>
          <w:sz w:val="26"/>
          <w:szCs w:val="26"/>
        </w:rPr>
        <w:t>Село Перемышль</w:t>
      </w:r>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6164"/>
        <w:gridCol w:w="2942"/>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w:t>
            </w:r>
            <w:proofErr w:type="gramStart"/>
            <w:r w:rsidRPr="00861838">
              <w:rPr>
                <w:color w:val="000000"/>
                <w:sz w:val="26"/>
                <w:szCs w:val="26"/>
              </w:rPr>
              <w:t xml:space="preserve"> (%)</w:t>
            </w:r>
            <w:proofErr w:type="gramEnd"/>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E43E7F" w:rsidRPr="00E43E7F">
        <w:rPr>
          <w:b/>
          <w:sz w:val="26"/>
          <w:szCs w:val="26"/>
        </w:rPr>
        <w:t>Село Перемышль</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w:t>
      </w:r>
      <w:proofErr w:type="gramStart"/>
      <w:r w:rsidRPr="00861838">
        <w:rPr>
          <w:sz w:val="26"/>
          <w:szCs w:val="26"/>
        </w:rPr>
        <w:t>муниципальном</w:t>
      </w:r>
      <w:proofErr w:type="gramEnd"/>
    </w:p>
    <w:p w:rsidR="00993C12" w:rsidRPr="00861838" w:rsidRDefault="00993C12" w:rsidP="00993C12">
      <w:pPr>
        <w:jc w:val="right"/>
        <w:rPr>
          <w:sz w:val="26"/>
          <w:szCs w:val="26"/>
        </w:rPr>
      </w:pPr>
      <w:r>
        <w:rPr>
          <w:sz w:val="26"/>
          <w:szCs w:val="26"/>
        </w:rPr>
        <w:t xml:space="preserve"> жилищном </w:t>
      </w:r>
      <w:r w:rsidRPr="00861838">
        <w:rPr>
          <w:sz w:val="26"/>
          <w:szCs w:val="26"/>
        </w:rPr>
        <w:t xml:space="preserve"> </w:t>
      </w:r>
      <w:proofErr w:type="gramStart"/>
      <w:r>
        <w:rPr>
          <w:sz w:val="26"/>
          <w:szCs w:val="26"/>
        </w:rPr>
        <w:t>контроле</w:t>
      </w:r>
      <w:proofErr w:type="gramEnd"/>
      <w:r>
        <w:rPr>
          <w:sz w:val="26"/>
          <w:szCs w:val="26"/>
        </w:rPr>
        <w:t xml:space="preserve">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E43E7F">
        <w:rPr>
          <w:sz w:val="26"/>
          <w:szCs w:val="26"/>
        </w:rPr>
        <w:t>Село Перемышль</w:t>
      </w:r>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E43E7F">
        <w:rPr>
          <w:sz w:val="26"/>
          <w:szCs w:val="26"/>
        </w:rPr>
        <w:t>Село Перемышль</w:t>
      </w:r>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proofErr w:type="gramStart"/>
      <w:r w:rsidRPr="00E51CC2">
        <w:rPr>
          <w:rFonts w:cs="Arial"/>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51CC2">
        <w:rPr>
          <w:rFonts w:cs="Arial"/>
          <w:sz w:val="26"/>
          <w:szCs w:val="26"/>
        </w:rPr>
        <w:t xml:space="preserve"> требований </w:t>
      </w:r>
      <w:proofErr w:type="gramStart"/>
      <w:r w:rsidRPr="00E51CC2">
        <w:rPr>
          <w:rFonts w:cs="Arial"/>
          <w:sz w:val="26"/>
          <w:szCs w:val="26"/>
        </w:rPr>
        <w:t>к</w:t>
      </w:r>
      <w:proofErr w:type="gramEnd"/>
      <w:r w:rsidRPr="00E51CC2">
        <w:rPr>
          <w:rFonts w:cs="Arial"/>
          <w:sz w:val="26"/>
          <w:szCs w:val="26"/>
        </w:rPr>
        <w:t xml:space="preserve">: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w:t>
      </w:r>
      <w:proofErr w:type="gramStart"/>
      <w:r w:rsidRPr="00E51CC2">
        <w:rPr>
          <w:rFonts w:cs="Arial"/>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51CC2">
        <w:rPr>
          <w:rFonts w:cs="Arial"/>
          <w:sz w:val="26"/>
          <w:szCs w:val="26"/>
        </w:rPr>
        <w:t xml:space="preserve"> </w:t>
      </w:r>
      <w:proofErr w:type="gramStart"/>
      <w:r w:rsidRPr="00E51CC2">
        <w:rPr>
          <w:rFonts w:cs="Arial"/>
          <w:sz w:val="26"/>
          <w:szCs w:val="26"/>
        </w:rPr>
        <w:t xml:space="preserve">статьи 20 </w:t>
      </w:r>
      <w:hyperlink r:id="rId9"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w:t>
      </w:r>
      <w:proofErr w:type="gramEnd"/>
      <w:r w:rsidRPr="00E51CC2">
        <w:rPr>
          <w:rFonts w:cs="Arial"/>
          <w:sz w:val="26"/>
          <w:szCs w:val="26"/>
        </w:rPr>
        <w:t xml:space="preserve">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proofErr w:type="gramStart"/>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E51CC2">
        <w:rPr>
          <w:rFonts w:cs="Arial"/>
          <w:sz w:val="26"/>
          <w:szCs w:val="26"/>
        </w:rPr>
        <w:lastRenderedPageBreak/>
        <w:t>муниципального</w:t>
      </w:r>
      <w:proofErr w:type="gramEnd"/>
      <w:r w:rsidRPr="00E51CC2">
        <w:rPr>
          <w:rFonts w:cs="Arial"/>
          <w:sz w:val="26"/>
          <w:szCs w:val="26"/>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10"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5. </w:t>
      </w:r>
      <w:proofErr w:type="gramStart"/>
      <w:r w:rsidRPr="00E51CC2">
        <w:rPr>
          <w:rFonts w:cs="Arial"/>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51CC2">
        <w:rPr>
          <w:rFonts w:cs="Arial"/>
          <w:sz w:val="26"/>
          <w:szCs w:val="26"/>
        </w:rPr>
        <w:t xml:space="preserve">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27" w:rsidRDefault="00881427" w:rsidP="00866CE2">
      <w:r>
        <w:separator/>
      </w:r>
    </w:p>
  </w:endnote>
  <w:endnote w:type="continuationSeparator" w:id="0">
    <w:p w:rsidR="00881427" w:rsidRDefault="00881427"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27" w:rsidRDefault="00881427" w:rsidP="00866CE2">
      <w:r>
        <w:separator/>
      </w:r>
    </w:p>
  </w:footnote>
  <w:footnote w:type="continuationSeparator" w:id="0">
    <w:p w:rsidR="00881427" w:rsidRDefault="00881427"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5B"/>
    <w:rsid w:val="000108A2"/>
    <w:rsid w:val="000116CB"/>
    <w:rsid w:val="00021F5A"/>
    <w:rsid w:val="000241D8"/>
    <w:rsid w:val="00031156"/>
    <w:rsid w:val="00040380"/>
    <w:rsid w:val="00040931"/>
    <w:rsid w:val="000647B2"/>
    <w:rsid w:val="000716C9"/>
    <w:rsid w:val="00082C53"/>
    <w:rsid w:val="000A2A13"/>
    <w:rsid w:val="000C3A57"/>
    <w:rsid w:val="000C6507"/>
    <w:rsid w:val="000D0806"/>
    <w:rsid w:val="000D7758"/>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08BA"/>
    <w:rsid w:val="00285008"/>
    <w:rsid w:val="00287997"/>
    <w:rsid w:val="00293880"/>
    <w:rsid w:val="00297737"/>
    <w:rsid w:val="002A4212"/>
    <w:rsid w:val="002C3955"/>
    <w:rsid w:val="002D0397"/>
    <w:rsid w:val="002D3CF3"/>
    <w:rsid w:val="002F7AB3"/>
    <w:rsid w:val="00311796"/>
    <w:rsid w:val="00322251"/>
    <w:rsid w:val="003565EA"/>
    <w:rsid w:val="003628B5"/>
    <w:rsid w:val="003B311F"/>
    <w:rsid w:val="003B53E9"/>
    <w:rsid w:val="003B632C"/>
    <w:rsid w:val="003D2A03"/>
    <w:rsid w:val="003E0CEB"/>
    <w:rsid w:val="004105F5"/>
    <w:rsid w:val="004224D7"/>
    <w:rsid w:val="00464A40"/>
    <w:rsid w:val="00496D28"/>
    <w:rsid w:val="004E2F5F"/>
    <w:rsid w:val="004F02C7"/>
    <w:rsid w:val="004F0B89"/>
    <w:rsid w:val="004F3BE0"/>
    <w:rsid w:val="00506695"/>
    <w:rsid w:val="00512EAA"/>
    <w:rsid w:val="00517A4C"/>
    <w:rsid w:val="00524E97"/>
    <w:rsid w:val="00536CB8"/>
    <w:rsid w:val="00551AB6"/>
    <w:rsid w:val="00575E9F"/>
    <w:rsid w:val="0059095B"/>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B2D36"/>
    <w:rsid w:val="006C165B"/>
    <w:rsid w:val="006D1B85"/>
    <w:rsid w:val="006D1C43"/>
    <w:rsid w:val="006D32B3"/>
    <w:rsid w:val="006E575E"/>
    <w:rsid w:val="006F051D"/>
    <w:rsid w:val="006F6914"/>
    <w:rsid w:val="00701782"/>
    <w:rsid w:val="0070744B"/>
    <w:rsid w:val="007243FD"/>
    <w:rsid w:val="0073742A"/>
    <w:rsid w:val="0075030E"/>
    <w:rsid w:val="007831DC"/>
    <w:rsid w:val="00791F9C"/>
    <w:rsid w:val="00792DC5"/>
    <w:rsid w:val="007949D2"/>
    <w:rsid w:val="007A2809"/>
    <w:rsid w:val="007B4F2C"/>
    <w:rsid w:val="007B5163"/>
    <w:rsid w:val="007D1C58"/>
    <w:rsid w:val="007D4231"/>
    <w:rsid w:val="007D525C"/>
    <w:rsid w:val="007D7023"/>
    <w:rsid w:val="007E0C10"/>
    <w:rsid w:val="00805D95"/>
    <w:rsid w:val="00807F7E"/>
    <w:rsid w:val="00811859"/>
    <w:rsid w:val="00814458"/>
    <w:rsid w:val="00823D49"/>
    <w:rsid w:val="00832972"/>
    <w:rsid w:val="008455A8"/>
    <w:rsid w:val="0085435E"/>
    <w:rsid w:val="00866CE2"/>
    <w:rsid w:val="008673A8"/>
    <w:rsid w:val="00867AB9"/>
    <w:rsid w:val="008811DA"/>
    <w:rsid w:val="00881427"/>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1EBA"/>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1055"/>
    <w:rsid w:val="00D03E6A"/>
    <w:rsid w:val="00D06F83"/>
    <w:rsid w:val="00D734AD"/>
    <w:rsid w:val="00D76B72"/>
    <w:rsid w:val="00D80C5F"/>
    <w:rsid w:val="00D859E2"/>
    <w:rsid w:val="00D901A5"/>
    <w:rsid w:val="00D93570"/>
    <w:rsid w:val="00D9659E"/>
    <w:rsid w:val="00DA3794"/>
    <w:rsid w:val="00DB755D"/>
    <w:rsid w:val="00DC002A"/>
    <w:rsid w:val="00DD16FF"/>
    <w:rsid w:val="00DD3D3D"/>
    <w:rsid w:val="00DE30FA"/>
    <w:rsid w:val="00DF3048"/>
    <w:rsid w:val="00DF598A"/>
    <w:rsid w:val="00DF68E1"/>
    <w:rsid w:val="00DF6928"/>
    <w:rsid w:val="00E01624"/>
    <w:rsid w:val="00E0681E"/>
    <w:rsid w:val="00E07D5A"/>
    <w:rsid w:val="00E23CDF"/>
    <w:rsid w:val="00E43E7F"/>
    <w:rsid w:val="00E5788D"/>
    <w:rsid w:val="00E673AD"/>
    <w:rsid w:val="00E71DB8"/>
    <w:rsid w:val="00E8224D"/>
    <w:rsid w:val="00E841A2"/>
    <w:rsid w:val="00EA0CAA"/>
    <w:rsid w:val="00EB4146"/>
    <w:rsid w:val="00EE61B9"/>
    <w:rsid w:val="00EF631A"/>
    <w:rsid w:val="00F26E08"/>
    <w:rsid w:val="00F329DE"/>
    <w:rsid w:val="00F42ED3"/>
    <w:rsid w:val="00F807A1"/>
    <w:rsid w:val="00F853DF"/>
    <w:rsid w:val="00F94E32"/>
    <w:rsid w:val="00FA13DE"/>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la-service.minjust.ru:8080/rnla-links/ws/content/act/370ba400-14c4-4cdb-8a8b-b11f2a1a2f55.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70ba400-14c4-4cdb-8a8b-b11f2a1a2f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25</cp:revision>
  <cp:lastPrinted>2022-03-16T07:41:00Z</cp:lastPrinted>
  <dcterms:created xsi:type="dcterms:W3CDTF">2023-02-14T11:48:00Z</dcterms:created>
  <dcterms:modified xsi:type="dcterms:W3CDTF">2023-02-14T11:50:00Z</dcterms:modified>
</cp:coreProperties>
</file>