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4FF0" w:rsidRDefault="00C33CCC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АДМИНИСТРАЦИЯ</w:t>
      </w:r>
    </w:p>
    <w:p w:rsidR="000D4FF0" w:rsidRDefault="00C33CCC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36"/>
          <w:szCs w:val="36"/>
          <w:lang w:eastAsia="ru-RU"/>
        </w:rPr>
        <w:t>(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исполнительно-распорядительный орган)</w:t>
      </w:r>
    </w:p>
    <w:p w:rsidR="000D4FF0" w:rsidRDefault="00C33CCC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сельского поселения</w:t>
      </w:r>
    </w:p>
    <w:p w:rsidR="000D4FF0" w:rsidRDefault="0063069F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«Село Ильинское</w:t>
      </w:r>
      <w:r w:rsidR="00C33CC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»</w:t>
      </w:r>
    </w:p>
    <w:p w:rsidR="000D4FF0" w:rsidRDefault="000D4FF0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0D4FF0" w:rsidRDefault="000D4FF0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0D4FF0" w:rsidRDefault="000D4FF0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0D4FF0" w:rsidRDefault="00C33CCC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2"/>
          <w:szCs w:val="32"/>
          <w:lang w:eastAsia="ru-RU"/>
        </w:rPr>
        <w:t>ПОСТАНОВЛЕНИЕ</w:t>
      </w:r>
    </w:p>
    <w:p w:rsidR="000D4FF0" w:rsidRDefault="000D4FF0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</w:p>
    <w:p w:rsidR="000D4FF0" w:rsidRDefault="00C33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</w:t>
      </w:r>
    </w:p>
    <w:p w:rsidR="000D4FF0" w:rsidRPr="0063069F" w:rsidRDefault="0063069F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26</w:t>
      </w:r>
      <w:r w:rsidR="00C33CCC" w:rsidRPr="0063069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марта</w:t>
      </w:r>
      <w:r w:rsidR="00C33CC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2025 г.                                                                                        </w:t>
      </w:r>
      <w:r w:rsidR="00C33CCC" w:rsidRPr="0063069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</w:t>
      </w:r>
      <w:r w:rsidR="00C33CCC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№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9</w:t>
      </w:r>
    </w:p>
    <w:p w:rsidR="000D4FF0" w:rsidRDefault="000D4FF0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D4FF0" w:rsidRDefault="000D4FF0">
      <w:pPr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0D4FF0" w:rsidRDefault="00C33CCC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Об утверждении Порядка реализации </w:t>
      </w:r>
    </w:p>
    <w:p w:rsidR="000D4FF0" w:rsidRDefault="00C33CCC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полномочий, предусмотренных статьей </w:t>
      </w:r>
    </w:p>
    <w:p w:rsidR="000D4FF0" w:rsidRDefault="00C33CCC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287.7 Гражданского кодекса Российской </w:t>
      </w:r>
    </w:p>
    <w:p w:rsidR="000D4FF0" w:rsidRDefault="00C33CCC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Федерации на территории сельского </w:t>
      </w:r>
    </w:p>
    <w:p w:rsidR="000D4FF0" w:rsidRDefault="0063069F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поселения «Село Ильинское</w:t>
      </w:r>
      <w:r w:rsidR="00C33CCC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»</w:t>
      </w:r>
    </w:p>
    <w:p w:rsidR="000D4FF0" w:rsidRDefault="000D4FF0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0D4FF0" w:rsidRDefault="000D4FF0">
      <w:pPr>
        <w:spacing w:after="0" w:line="240" w:lineRule="auto"/>
        <w:ind w:firstLine="567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0D4FF0" w:rsidRDefault="00C33C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287.7 Гражданского кодекса Российской </w:t>
      </w:r>
      <w:r>
        <w:rPr>
          <w:rFonts w:ascii="Times New Roman" w:hAnsi="Times New Roman" w:cs="Times New Roman"/>
          <w:sz w:val="28"/>
          <w:szCs w:val="28"/>
        </w:rPr>
        <w:t>Федерации, Федеральным законом от 06.10.2003 № 131-ФЗ  «Об общих принципах организации местного самоуправления в Российской Федерации», Жилищным кодексом Российской Федерации, Правилами пользования жилыми помещениями, утвержденными приказом Министерства ст</w:t>
      </w:r>
      <w:r>
        <w:rPr>
          <w:rFonts w:ascii="Times New Roman" w:hAnsi="Times New Roman" w:cs="Times New Roman"/>
          <w:sz w:val="28"/>
          <w:szCs w:val="28"/>
        </w:rPr>
        <w:t>роительства и жилищно-коммунального хозяйства Российской Федерации от 14.05.2021 № 292/</w:t>
      </w:r>
      <w:proofErr w:type="spellStart"/>
      <w:r>
        <w:rPr>
          <w:rFonts w:ascii="Times New Roman" w:hAnsi="Times New Roman" w:cs="Times New Roman"/>
          <w:sz w:val="28"/>
          <w:szCs w:val="28"/>
        </w:rPr>
        <w:t>пр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«Об утверждении Правил пользования жилыми помещениями»,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руководствуясь Уста</w:t>
      </w:r>
      <w:r w:rsidR="0063069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вом сельского поселения «Село Ильинское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администрация сельского поселения </w:t>
      </w:r>
    </w:p>
    <w:p w:rsidR="000D4FF0" w:rsidRDefault="000D4FF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4FF0" w:rsidRDefault="00C33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  <w:t xml:space="preserve"> </w:t>
      </w:r>
    </w:p>
    <w:p w:rsidR="000D4FF0" w:rsidRDefault="00C33CCC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ПОСТАНОВЛЯЕТ:</w:t>
      </w:r>
    </w:p>
    <w:p w:rsidR="000D4FF0" w:rsidRDefault="000D4FF0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0D4FF0" w:rsidRDefault="00C33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 Утвердить Порядок полномочий, предусмотренных статьей 287.7 Гражданского кодекса Российской Федерации (приложение к настоящему Постановлению).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2.Настоящее Постановление вступает в силу со дня его официального опубликования.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 Контроль за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исполнением настоящего Постановления оставляю за собой.</w:t>
      </w:r>
    </w:p>
    <w:p w:rsidR="000D4FF0" w:rsidRDefault="000D4FF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0D4FF0" w:rsidRDefault="00C33CC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администрации </w:t>
      </w:r>
    </w:p>
    <w:p w:rsidR="000D4FF0" w:rsidRDefault="00C33CCC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сельского поселения  </w:t>
      </w:r>
      <w:r w:rsidRPr="0063069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</w:t>
      </w:r>
      <w:r w:rsidR="0063069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М.В. Бирюков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                  </w:t>
      </w:r>
    </w:p>
    <w:p w:rsidR="000D4FF0" w:rsidRDefault="000D4FF0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tabs>
          <w:tab w:val="left" w:pos="127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0D4FF0" w:rsidRDefault="000D4FF0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0D4FF0" w:rsidRDefault="000D4FF0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0D4FF0" w:rsidRDefault="000D4FF0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0D4FF0" w:rsidRDefault="000D4FF0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0D4FF0" w:rsidRDefault="000D4FF0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</w:p>
    <w:p w:rsidR="000D4FF0" w:rsidRDefault="00C33CCC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</w:t>
      </w:r>
    </w:p>
    <w:p w:rsidR="000D4FF0" w:rsidRDefault="00C33CCC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Постановлению Администрации сельского поселения «</w:t>
      </w:r>
      <w:r w:rsidR="0063069F">
        <w:rPr>
          <w:rFonts w:ascii="Times New Roman" w:hAnsi="Times New Roman" w:cs="Times New Roman"/>
          <w:sz w:val="24"/>
          <w:szCs w:val="24"/>
        </w:rPr>
        <w:t>Село Ильинское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0D4FF0" w:rsidRDefault="00C33CCC">
      <w:pPr>
        <w:pStyle w:val="aff1"/>
        <w:tabs>
          <w:tab w:val="left" w:pos="1276"/>
        </w:tabs>
        <w:spacing w:after="0" w:line="240" w:lineRule="auto"/>
        <w:ind w:left="538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63069F">
        <w:rPr>
          <w:rFonts w:ascii="Times New Roman" w:hAnsi="Times New Roman" w:cs="Times New Roman"/>
          <w:sz w:val="24"/>
          <w:szCs w:val="24"/>
        </w:rPr>
        <w:t>26</w:t>
      </w:r>
      <w:r>
        <w:rPr>
          <w:rFonts w:ascii="Times New Roman" w:hAnsi="Times New Roman" w:cs="Times New Roman"/>
          <w:sz w:val="24"/>
          <w:szCs w:val="24"/>
        </w:rPr>
        <w:t>.03.2025г.</w:t>
      </w:r>
      <w:r>
        <w:rPr>
          <w:rFonts w:ascii="Times New Roman" w:hAnsi="Times New Roman" w:cs="Times New Roman"/>
          <w:sz w:val="24"/>
          <w:szCs w:val="24"/>
        </w:rPr>
        <w:t xml:space="preserve">  №</w:t>
      </w:r>
      <w:r w:rsidR="0063069F">
        <w:rPr>
          <w:rFonts w:ascii="Times New Roman" w:hAnsi="Times New Roman" w:cs="Times New Roman"/>
          <w:sz w:val="24"/>
          <w:szCs w:val="24"/>
        </w:rPr>
        <w:t>9</w:t>
      </w:r>
    </w:p>
    <w:p w:rsidR="000D4FF0" w:rsidRDefault="000D4FF0">
      <w:pPr>
        <w:widowControl w:val="0"/>
        <w:tabs>
          <w:tab w:val="left" w:pos="0"/>
          <w:tab w:val="left" w:pos="993"/>
          <w:tab w:val="left" w:pos="1134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widowControl w:val="0"/>
        <w:tabs>
          <w:tab w:val="left" w:pos="0"/>
          <w:tab w:val="left" w:pos="993"/>
          <w:tab w:val="left" w:pos="1134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pStyle w:val="1"/>
        <w:spacing w:before="0" w:after="0"/>
        <w:rPr>
          <w:rFonts w:ascii="Times New Roman" w:hAnsi="Times New Roman" w:cs="Times New Roman"/>
          <w:bCs w:val="0"/>
          <w:color w:val="auto"/>
        </w:rPr>
      </w:pPr>
      <w:r>
        <w:rPr>
          <w:rFonts w:ascii="Times New Roman" w:hAnsi="Times New Roman" w:cs="Times New Roman"/>
          <w:caps/>
          <w:color w:val="auto"/>
        </w:rPr>
        <w:t>П</w:t>
      </w:r>
      <w:r>
        <w:rPr>
          <w:rFonts w:ascii="Times New Roman" w:hAnsi="Times New Roman" w:cs="Times New Roman"/>
          <w:color w:val="auto"/>
        </w:rPr>
        <w:t>орядок</w:t>
      </w:r>
      <w:r>
        <w:rPr>
          <w:rFonts w:ascii="Times New Roman" w:hAnsi="Times New Roman" w:cs="Times New Roman"/>
          <w:color w:val="auto"/>
        </w:rPr>
        <w:br/>
      </w:r>
      <w:r>
        <w:rPr>
          <w:rFonts w:ascii="Times New Roman" w:hAnsi="Times New Roman" w:cs="Times New Roman"/>
          <w:bCs w:val="0"/>
          <w:color w:val="auto"/>
        </w:rPr>
        <w:t xml:space="preserve">реализации полномочий, предусмотренных статьёй 287.7 Гражданского </w:t>
      </w:r>
    </w:p>
    <w:p w:rsidR="000D4FF0" w:rsidRDefault="00C33CCC">
      <w:pPr>
        <w:pStyle w:val="1"/>
        <w:spacing w:before="0" w:after="0"/>
        <w:rPr>
          <w:rFonts w:ascii="Times New Roman" w:hAnsi="Times New Roman" w:cs="Times New Roman"/>
          <w:bCs w:val="0"/>
          <w:color w:val="auto"/>
        </w:rPr>
      </w:pPr>
      <w:r>
        <w:rPr>
          <w:rFonts w:ascii="Times New Roman" w:hAnsi="Times New Roman" w:cs="Times New Roman"/>
          <w:bCs w:val="0"/>
          <w:color w:val="auto"/>
        </w:rPr>
        <w:t>кодекса Российской Федерации</w:t>
      </w:r>
    </w:p>
    <w:p w:rsidR="000D4FF0" w:rsidRDefault="000D4F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1. Настоящий Порядок разработан в соответствии с положениями </w:t>
      </w:r>
      <w:r>
        <w:rPr>
          <w:rFonts w:ascii="Times New Roman" w:hAnsi="Times New Roman" w:cs="Times New Roman"/>
          <w:sz w:val="24"/>
          <w:szCs w:val="24"/>
        </w:rPr>
        <w:br/>
        <w:t xml:space="preserve">статьи 287.7 Гражданского кодекса Российской Федерации, Жилищным </w:t>
      </w:r>
      <w:r>
        <w:rPr>
          <w:rFonts w:ascii="Times New Roman" w:hAnsi="Times New Roman" w:cs="Times New Roman"/>
          <w:sz w:val="24"/>
          <w:szCs w:val="24"/>
        </w:rPr>
        <w:t>кодексом Российской Федерации, приказом Министерства строительства и жилищно-коммунального хозяйства Российской Федерации от 14.05.2021 № 292/</w:t>
      </w:r>
      <w:proofErr w:type="spellStart"/>
      <w:r>
        <w:rPr>
          <w:rFonts w:ascii="Times New Roman" w:hAnsi="Times New Roman" w:cs="Times New Roman"/>
          <w:sz w:val="24"/>
          <w:szCs w:val="24"/>
        </w:rPr>
        <w:t>пр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«Об утверждении Правил пользования жилыми помещениями» и устанавливает процедуру вынесения предупреждения собст</w:t>
      </w:r>
      <w:r>
        <w:rPr>
          <w:rFonts w:ascii="Times New Roman" w:hAnsi="Times New Roman" w:cs="Times New Roman"/>
          <w:sz w:val="24"/>
          <w:szCs w:val="24"/>
        </w:rPr>
        <w:t xml:space="preserve">веннику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-места, расположенного на территории сельского поселения «</w:t>
      </w:r>
      <w:r w:rsidR="0063069F">
        <w:rPr>
          <w:rFonts w:ascii="Times New Roman" w:hAnsi="Times New Roman" w:cs="Times New Roman"/>
          <w:sz w:val="24"/>
          <w:szCs w:val="24"/>
        </w:rPr>
        <w:t>Село Ильинское</w:t>
      </w:r>
      <w:r>
        <w:rPr>
          <w:rFonts w:ascii="Times New Roman" w:hAnsi="Times New Roman" w:cs="Times New Roman"/>
          <w:sz w:val="24"/>
          <w:szCs w:val="24"/>
        </w:rPr>
        <w:t xml:space="preserve">», который использует его не по назначению, систематически нарушает права и законные интересы соседей либо бесхозяйственно содержит помещение,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</w:t>
      </w:r>
      <w:r>
        <w:rPr>
          <w:rFonts w:ascii="Times New Roman" w:hAnsi="Times New Roman" w:cs="Times New Roman"/>
          <w:sz w:val="24"/>
          <w:szCs w:val="24"/>
        </w:rPr>
        <w:t xml:space="preserve">о, допуская его разрушение, и обращения в суд с исковым заявлением о его выселении без предоставления другого жилого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или продаже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с публичных торгов (далее – Порядок).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2. Для целей настоящего Порядка использу</w:t>
      </w:r>
      <w:r>
        <w:rPr>
          <w:rFonts w:ascii="Times New Roman" w:hAnsi="Times New Roman" w:cs="Times New Roman"/>
          <w:sz w:val="24"/>
          <w:szCs w:val="24"/>
        </w:rPr>
        <w:t>ются следующие понятия: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а) нарушение – использование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не по назначению, систематическое нарушение прав и интересов соседей либо бесхозяйственное содержание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-места, допускающее его разрушение;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б) предупреждение об у</w:t>
      </w:r>
      <w:r>
        <w:rPr>
          <w:rFonts w:ascii="Times New Roman" w:hAnsi="Times New Roman" w:cs="Times New Roman"/>
          <w:sz w:val="24"/>
          <w:szCs w:val="24"/>
        </w:rPr>
        <w:t xml:space="preserve">странении нарушений – письменный акт, подготовленный уполномоченным органом по форме согласно приложениям </w:t>
      </w:r>
      <w:r>
        <w:rPr>
          <w:rFonts w:ascii="Times New Roman" w:hAnsi="Times New Roman" w:cs="Times New Roman"/>
          <w:sz w:val="24"/>
          <w:szCs w:val="24"/>
        </w:rPr>
        <w:br/>
        <w:t xml:space="preserve">№ 1, 2 к настоящему Порядку, адресованный собственнику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-места, допускающему нарушения, и содержащий требование о необходимости устра</w:t>
      </w:r>
      <w:r>
        <w:rPr>
          <w:rFonts w:ascii="Times New Roman" w:hAnsi="Times New Roman" w:cs="Times New Roman"/>
          <w:sz w:val="24"/>
          <w:szCs w:val="24"/>
        </w:rPr>
        <w:t>нения нарушений;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в) уполномоченный орган – администрация (исполнительно-распорядительный орган) сельского поселения «</w:t>
      </w:r>
      <w:r w:rsidR="0063069F">
        <w:rPr>
          <w:rFonts w:ascii="Times New Roman" w:hAnsi="Times New Roman" w:cs="Times New Roman"/>
          <w:sz w:val="24"/>
          <w:szCs w:val="24"/>
        </w:rPr>
        <w:t>Село Ильинское</w:t>
      </w:r>
      <w:r>
        <w:rPr>
          <w:rFonts w:ascii="Times New Roman" w:hAnsi="Times New Roman" w:cs="Times New Roman"/>
          <w:sz w:val="24"/>
          <w:szCs w:val="24"/>
        </w:rPr>
        <w:t xml:space="preserve">», уполномоченная на вынесение предупреждения об устранении нарушений собственнику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-места;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г) помещен</w:t>
      </w:r>
      <w:r>
        <w:rPr>
          <w:rFonts w:ascii="Times New Roman" w:hAnsi="Times New Roman" w:cs="Times New Roman"/>
          <w:sz w:val="24"/>
          <w:szCs w:val="24"/>
        </w:rPr>
        <w:t>ие – обособленная часть здания или сооружения, пригодная для постоянного проживания граждан (жилое помещение), либо для других целей, не связанных с проживанием граждан (нежилое помещение) и подходящая для использования в соответствующих целях.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Иные понят</w:t>
      </w:r>
      <w:r>
        <w:rPr>
          <w:rFonts w:ascii="Times New Roman" w:hAnsi="Times New Roman" w:cs="Times New Roman"/>
          <w:sz w:val="24"/>
          <w:szCs w:val="24"/>
        </w:rPr>
        <w:t>ия, используемые в настоящем Порядке, используются в значениях, указанных в нормативных правовых актах Российской Федерации.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3. Уполномоченным органом в отношении жилых и нежилых помещений в многоквартирном доме, включая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-места, в отношении нежилых </w:t>
      </w:r>
      <w:r>
        <w:rPr>
          <w:rFonts w:ascii="Times New Roman" w:hAnsi="Times New Roman" w:cs="Times New Roman"/>
          <w:sz w:val="24"/>
          <w:szCs w:val="24"/>
        </w:rPr>
        <w:t>помещений, расположенных в нежилых зданиях, в отношении бесхозяйственно содержимых объектов индивидуального жилищного строительства, помещений в зданиях, строениях, сооружениях, расположенных в границах территории, используемой для размещения объектов инди</w:t>
      </w:r>
      <w:r>
        <w:rPr>
          <w:rFonts w:ascii="Times New Roman" w:hAnsi="Times New Roman" w:cs="Times New Roman"/>
          <w:sz w:val="24"/>
          <w:szCs w:val="24"/>
        </w:rPr>
        <w:t xml:space="preserve">видуального жилищного строительства, а также жилых объектов блокированной </w:t>
      </w:r>
      <w:r>
        <w:rPr>
          <w:rFonts w:ascii="Times New Roman" w:hAnsi="Times New Roman" w:cs="Times New Roman"/>
          <w:sz w:val="24"/>
          <w:szCs w:val="24"/>
        </w:rPr>
        <w:lastRenderedPageBreak/>
        <w:t>застройки является администрация (исполнительно-распорядительный орган) сельского поселения «</w:t>
      </w:r>
      <w:r w:rsidR="0063069F">
        <w:rPr>
          <w:rFonts w:ascii="Times New Roman" w:hAnsi="Times New Roman" w:cs="Times New Roman"/>
          <w:sz w:val="24"/>
          <w:szCs w:val="24"/>
        </w:rPr>
        <w:t>Село Ильинское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» (далее – администрация).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Порядок вынесения предупреждения об устранении нарушений </w:t>
      </w:r>
      <w:r>
        <w:rPr>
          <w:rFonts w:ascii="Times New Roman" w:hAnsi="Times New Roman" w:cs="Times New Roman"/>
          <w:b/>
          <w:sz w:val="24"/>
          <w:szCs w:val="24"/>
        </w:rPr>
        <w:br/>
        <w:t>и обращения в суд</w:t>
      </w: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4. Основанием для подготовки и направления предупреждения </w:t>
      </w:r>
      <w:r>
        <w:rPr>
          <w:rFonts w:ascii="Times New Roman" w:hAnsi="Times New Roman" w:cs="Times New Roman"/>
          <w:sz w:val="24"/>
          <w:szCs w:val="24"/>
        </w:rPr>
        <w:br/>
        <w:t xml:space="preserve">об устранении собственнику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являются поступившие в уполномоченный орган документы и материалы, п</w:t>
      </w:r>
      <w:r>
        <w:rPr>
          <w:rFonts w:ascii="Times New Roman" w:hAnsi="Times New Roman" w:cs="Times New Roman"/>
          <w:sz w:val="24"/>
          <w:szCs w:val="24"/>
        </w:rPr>
        <w:t xml:space="preserve">одтверждающие факт совершения собственником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нарушения, в том числе обращения физических или юридических лиц.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5. Обращения физических или юридических лиц, содержащие информацию о нарушениях, рассматриваются уполномоченным органом в </w:t>
      </w:r>
      <w:r>
        <w:rPr>
          <w:rFonts w:ascii="Times New Roman" w:hAnsi="Times New Roman" w:cs="Times New Roman"/>
          <w:sz w:val="24"/>
          <w:szCs w:val="24"/>
        </w:rPr>
        <w:t xml:space="preserve">порядке, установленном Федеральным законом от 02.05.2006 № 59-ФЗ </w:t>
      </w:r>
      <w:r>
        <w:rPr>
          <w:rFonts w:ascii="Times New Roman" w:hAnsi="Times New Roman" w:cs="Times New Roman"/>
          <w:sz w:val="24"/>
          <w:szCs w:val="24"/>
        </w:rPr>
        <w:br/>
        <w:t xml:space="preserve">«О порядке рассмотрения обращений граждан Российской Федерации» </w:t>
      </w:r>
      <w:r>
        <w:rPr>
          <w:rFonts w:ascii="Times New Roman" w:hAnsi="Times New Roman" w:cs="Times New Roman"/>
          <w:sz w:val="24"/>
          <w:szCs w:val="24"/>
        </w:rPr>
        <w:br/>
        <w:t>(далее – Закон № 59-ФЗ).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если указанная в обращениях информация не подтверждена документами и материалами органов ил</w:t>
      </w:r>
      <w:r>
        <w:rPr>
          <w:rFonts w:ascii="Times New Roman" w:hAnsi="Times New Roman" w:cs="Times New Roman"/>
          <w:sz w:val="24"/>
          <w:szCs w:val="24"/>
        </w:rPr>
        <w:t>и должностных лиц, в компетенцию которых входит установление фактов нарушений, уполномоченный орган: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целях установления собственника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-места, в отношении которого поступило обращение, в течение 5 рабочих дней со дня поступления обращения </w:t>
      </w:r>
      <w:r>
        <w:rPr>
          <w:rFonts w:ascii="Times New Roman" w:hAnsi="Times New Roman" w:cs="Times New Roman"/>
          <w:sz w:val="24"/>
          <w:szCs w:val="24"/>
        </w:rPr>
        <w:t xml:space="preserve">направляет запрос в Управление Федеральной службы государственной регистрации, кадастра и картографии по Калужской области о представлении выписки из Единого государственного реестра недвижимости о зарегистрированных правах на помещение,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-место;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те</w:t>
      </w:r>
      <w:r>
        <w:rPr>
          <w:rFonts w:ascii="Times New Roman" w:hAnsi="Times New Roman" w:cs="Times New Roman"/>
          <w:sz w:val="24"/>
          <w:szCs w:val="24"/>
        </w:rPr>
        <w:t>чение 5 рабочих дней со дня поступления обращения направляет запрос в Управление Федеральной службы по надзору в сфере защиты прав потребителей и благополучия человека по Калужской области о представлении информации о нарушении санитарно-гигиенических треб</w:t>
      </w:r>
      <w:r>
        <w:rPr>
          <w:rFonts w:ascii="Times New Roman" w:hAnsi="Times New Roman" w:cs="Times New Roman"/>
          <w:sz w:val="24"/>
          <w:szCs w:val="24"/>
        </w:rPr>
        <w:t xml:space="preserve">ований к содержанию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о наличии (отсутствии) вынесенного предписания об устранении выявленных нарушений, принятых мерах;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течение 5 рабочих дней со дня поступления обращения направляет запрос в комитет ветеринарии Калужской области о</w:t>
      </w:r>
      <w:r>
        <w:rPr>
          <w:rFonts w:ascii="Times New Roman" w:hAnsi="Times New Roman" w:cs="Times New Roman"/>
          <w:sz w:val="24"/>
          <w:szCs w:val="24"/>
        </w:rPr>
        <w:t xml:space="preserve"> представлении информации о нарушении санитарно-ветеринарных правил содержания домашних животных и птиц в жилом помещении, принятых мерах (в случае, если в обращении указано на нарушение правил содержания домашних животных и птиц в жилом помещении);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на</w:t>
      </w:r>
      <w:r>
        <w:rPr>
          <w:rFonts w:ascii="Times New Roman" w:hAnsi="Times New Roman" w:cs="Times New Roman"/>
          <w:sz w:val="24"/>
          <w:szCs w:val="24"/>
        </w:rPr>
        <w:t xml:space="preserve">личии управляющей организации по месту жительства собственника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в течение 5 рабочих дней со дня поступления обращения направляет запрос в такую управляющую организацию о представлении информации о зарегистрированных в жилом помещении</w:t>
      </w:r>
      <w:r>
        <w:rPr>
          <w:rFonts w:ascii="Times New Roman" w:hAnsi="Times New Roman" w:cs="Times New Roman"/>
          <w:sz w:val="24"/>
          <w:szCs w:val="24"/>
        </w:rPr>
        <w:t xml:space="preserve"> лицах, об обращениях, жалобах физических и юридических лиц в отношении собственника по содержанию им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-места, о платежах за содержание помещения и коммунальные услуги, принятых мерах;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течение 5 рабочих дней со дня поступления обращения н</w:t>
      </w:r>
      <w:r>
        <w:rPr>
          <w:rFonts w:ascii="Times New Roman" w:hAnsi="Times New Roman" w:cs="Times New Roman"/>
          <w:sz w:val="24"/>
          <w:szCs w:val="24"/>
        </w:rPr>
        <w:t>аправляет запрос в административные комиссии при администрации о представлении информации о вступивших в законную силу постановлениях административной комиссии о привлечении собственника жилого помещения к административной ответственности, установленной За</w:t>
      </w:r>
      <w:r>
        <w:rPr>
          <w:rFonts w:ascii="Times New Roman" w:hAnsi="Times New Roman" w:cs="Times New Roman"/>
          <w:sz w:val="24"/>
          <w:szCs w:val="24"/>
        </w:rPr>
        <w:t xml:space="preserve">коном Калужской области от 28.02.2011 № 122-ОЗ «Об административных правонарушениях в Калужской </w:t>
      </w:r>
      <w:r>
        <w:rPr>
          <w:rFonts w:ascii="Times New Roman" w:hAnsi="Times New Roman" w:cs="Times New Roman"/>
          <w:sz w:val="24"/>
          <w:szCs w:val="24"/>
        </w:rPr>
        <w:lastRenderedPageBreak/>
        <w:t>области», за совершение в помещениях действий, нарушающих тишину и покой граждан в ночное время;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При поступлении результатов рассмотрения обращения, содержащих </w:t>
      </w:r>
      <w:r>
        <w:rPr>
          <w:rFonts w:ascii="Times New Roman" w:hAnsi="Times New Roman" w:cs="Times New Roman"/>
          <w:sz w:val="24"/>
          <w:szCs w:val="24"/>
        </w:rPr>
        <w:br/>
        <w:t>документы и материалы, подтверждающие факт нарушений, уполномоченным органом осуществляется подготовка предупреждения об устранении нарушений в соответствии с настоящим Порядком.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В целях подготовки предупреждения об устранении нарушений уполномоченный </w:t>
      </w:r>
      <w:r>
        <w:rPr>
          <w:rFonts w:ascii="Times New Roman" w:hAnsi="Times New Roman" w:cs="Times New Roman"/>
          <w:sz w:val="24"/>
          <w:szCs w:val="24"/>
        </w:rPr>
        <w:t>орган осуществляет следующие действия: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направляет запросы в Управление Федеральной службы государственной регистрации, кадастра и картографии по Калужской области, </w:t>
      </w:r>
      <w:proofErr w:type="spellStart"/>
      <w:r>
        <w:rPr>
          <w:rFonts w:ascii="Times New Roman" w:hAnsi="Times New Roman" w:cs="Times New Roman"/>
          <w:sz w:val="24"/>
          <w:szCs w:val="24"/>
        </w:rPr>
        <w:t>Перемышльский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филиал КП «БТИ», а также органы, в распоряжении которых находится информаци</w:t>
      </w:r>
      <w:r>
        <w:rPr>
          <w:rFonts w:ascii="Times New Roman" w:hAnsi="Times New Roman" w:cs="Times New Roman"/>
          <w:sz w:val="24"/>
          <w:szCs w:val="24"/>
        </w:rPr>
        <w:t xml:space="preserve">я, позволяющая установить собственника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-места, в течение 3 рабочих дней со дня поступления документов и материалов, подтверждающих факт нарушений;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направляет запросы в органы государственной власти, в распоряжении которых находятся свед</w:t>
      </w:r>
      <w:r>
        <w:rPr>
          <w:rFonts w:ascii="Times New Roman" w:hAnsi="Times New Roman" w:cs="Times New Roman"/>
          <w:sz w:val="24"/>
          <w:szCs w:val="24"/>
        </w:rPr>
        <w:t>ения или информация, позволяющая установить актуальность сведений о собственнике</w:t>
      </w:r>
      <w:r>
        <w:rPr>
          <w:rFonts w:ascii="Times New Roman" w:hAnsi="Times New Roman" w:cs="Times New Roman"/>
          <w:sz w:val="24"/>
          <w:szCs w:val="24"/>
          <w:lang w:val="en-US"/>
        </w:rPr>
        <w:t> </w:t>
      </w:r>
      <w:r>
        <w:rPr>
          <w:rFonts w:ascii="Times New Roman" w:hAnsi="Times New Roman" w:cs="Times New Roman"/>
          <w:sz w:val="24"/>
          <w:szCs w:val="24"/>
        </w:rPr>
        <w:t>помещения,</w:t>
      </w:r>
      <w:r>
        <w:rPr>
          <w:rFonts w:ascii="Times New Roman" w:hAnsi="Times New Roman" w:cs="Times New Roman"/>
          <w:sz w:val="24"/>
          <w:szCs w:val="24"/>
          <w:lang w:val="en-US"/>
        </w:rPr>
        <w:t> 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(в отношении собственника – физического лица: место жительства, смерть или объявление его умершим в порядке, установленным гражданским процессуальным </w:t>
      </w:r>
      <w:r>
        <w:rPr>
          <w:rFonts w:ascii="Times New Roman" w:hAnsi="Times New Roman" w:cs="Times New Roman"/>
          <w:sz w:val="24"/>
          <w:szCs w:val="24"/>
        </w:rPr>
        <w:t xml:space="preserve">законодательством Российской Федерации; в отношении собственника – юридического лица: об изменении наименования, месте нахождения, прекращении деятельности) – в течение 3 рабочих дней со дня поступления информации, предусмотренной подпунктом а) настоящего </w:t>
      </w:r>
      <w:r>
        <w:rPr>
          <w:rFonts w:ascii="Times New Roman" w:hAnsi="Times New Roman" w:cs="Times New Roman"/>
          <w:sz w:val="24"/>
          <w:szCs w:val="24"/>
        </w:rPr>
        <w:t>пункта Порядка;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проводит анализ поступивших в соответствии с настоящим Порядком, </w:t>
      </w:r>
      <w:r>
        <w:rPr>
          <w:rFonts w:ascii="Times New Roman" w:hAnsi="Times New Roman" w:cs="Times New Roman"/>
          <w:sz w:val="24"/>
          <w:szCs w:val="24"/>
        </w:rPr>
        <w:br/>
        <w:t>а также имеющихся в распоряжении уполномоченного органа документов и материалов, в целях выявления фактов нарушений, в отношении которых уполномоченным органом принимаются</w:t>
      </w:r>
      <w:r>
        <w:rPr>
          <w:rFonts w:ascii="Times New Roman" w:hAnsi="Times New Roman" w:cs="Times New Roman"/>
          <w:sz w:val="24"/>
          <w:szCs w:val="24"/>
        </w:rPr>
        <w:t xml:space="preserve"> (ранее принимались) меры по вынесению предупреждений об устранении нарушений, обращению в суд – в течение 3 рабочих дней со дня поступления соответствующей информации;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г) </w:t>
      </w:r>
      <w:r>
        <w:rPr>
          <w:rFonts w:ascii="Times New Roman" w:hAnsi="Times New Roman" w:cs="Times New Roman"/>
          <w:sz w:val="24"/>
          <w:szCs w:val="24"/>
        </w:rPr>
        <w:tab/>
        <w:t xml:space="preserve">составляет акт обследования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по форме согласно приложению № </w:t>
      </w:r>
      <w:r>
        <w:rPr>
          <w:rFonts w:ascii="Times New Roman" w:hAnsi="Times New Roman" w:cs="Times New Roman"/>
          <w:sz w:val="24"/>
          <w:szCs w:val="24"/>
        </w:rPr>
        <w:t xml:space="preserve">3 к настоящему Порядку в течение 10 рабочих дней со дня получения сведений, предусмотренных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подпунктом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а) настоящего пункта Порядка.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Обследование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осуществляется в срок, предусмотренный подпунктом г) пункта 6 настоящего Порядка в </w:t>
      </w:r>
      <w:r>
        <w:rPr>
          <w:rFonts w:ascii="Times New Roman" w:hAnsi="Times New Roman" w:cs="Times New Roman"/>
          <w:sz w:val="24"/>
          <w:szCs w:val="24"/>
        </w:rPr>
        <w:t xml:space="preserve">присутствии собственника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или его представителя.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Уполномоченный орган уведомляет собственника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о дате и времени проведения обследования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путём размещения соответствующего уведомления в по</w:t>
      </w:r>
      <w:r>
        <w:rPr>
          <w:rFonts w:ascii="Times New Roman" w:hAnsi="Times New Roman" w:cs="Times New Roman"/>
          <w:sz w:val="24"/>
          <w:szCs w:val="24"/>
        </w:rPr>
        <w:t xml:space="preserve">мещениях общего пользования, доступных для всех собственников помещений,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 (или) в иных местах, удобных для ознакомления с размещённой информацией, в том числе на досках объявлений возле подъездов в многоквартирном доме не позднее чем за 5 рабочи</w:t>
      </w:r>
      <w:r>
        <w:rPr>
          <w:rFonts w:ascii="Times New Roman" w:hAnsi="Times New Roman" w:cs="Times New Roman"/>
          <w:sz w:val="24"/>
          <w:szCs w:val="24"/>
        </w:rPr>
        <w:t>х дней до даты проведения обследования.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отсутствия собственника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или его представителя в момент обследования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или его отказа от участия в обследовании, выраженного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непредоставлении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доступа к помещени</w:t>
      </w:r>
      <w:r>
        <w:rPr>
          <w:rFonts w:ascii="Times New Roman" w:hAnsi="Times New Roman" w:cs="Times New Roman"/>
          <w:sz w:val="24"/>
          <w:szCs w:val="24"/>
        </w:rPr>
        <w:t xml:space="preserve">ю, уполномоченным органом в акте обследования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проставляется отметка о невозможности проведения обследования.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случае, предусмотренном абзацем третьим настоящего пункта Порядка, уполномоченный орган обращается в суд с исковым заявле</w:t>
      </w:r>
      <w:r>
        <w:rPr>
          <w:rFonts w:ascii="Times New Roman" w:hAnsi="Times New Roman" w:cs="Times New Roman"/>
          <w:sz w:val="24"/>
          <w:szCs w:val="24"/>
        </w:rPr>
        <w:t>нием о понуждении к предоставлению доступа в помещение.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правоотношения, возникающие в связи с составлением акта обследования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не распространяются положения Федерального закона от 31.07.2020 № 248-ФЗ «О государственном контроле (на</w:t>
      </w:r>
      <w:r>
        <w:rPr>
          <w:rFonts w:ascii="Times New Roman" w:hAnsi="Times New Roman" w:cs="Times New Roman"/>
          <w:sz w:val="24"/>
          <w:szCs w:val="24"/>
        </w:rPr>
        <w:t>дзоре) и муниципальном контроле в Российской Федерации».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8. Предупреждение вручается собственнику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под подпись либо направляется заказным почтовым отправлением.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9. В течение 5 рабочих дней со дня получения документов, указанных в пункте 6 настоящего Порядка, уполномоченный орган осуществляет подготовку и направление заказным письмом собственнику помещения, </w:t>
      </w:r>
      <w:r>
        <w:rPr>
          <w:rFonts w:ascii="Times New Roman" w:hAnsi="Times New Roman" w:cs="Times New Roman"/>
          <w:sz w:val="24"/>
          <w:szCs w:val="24"/>
        </w:rPr>
        <w:br/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предупреждения об устранении нарушений, за и</w:t>
      </w:r>
      <w:r>
        <w:rPr>
          <w:rFonts w:ascii="Times New Roman" w:hAnsi="Times New Roman" w:cs="Times New Roman"/>
          <w:sz w:val="24"/>
          <w:szCs w:val="24"/>
        </w:rPr>
        <w:t>сключением следующих случаев: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отсутствие сведений о зарегистрированных правах на помещение,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-место;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смерть собственника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– физического лица;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прекращение деятельности юридического лица;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установлены факты нарушений, в</w:t>
      </w:r>
      <w:r>
        <w:rPr>
          <w:rFonts w:ascii="Times New Roman" w:hAnsi="Times New Roman" w:cs="Times New Roman"/>
          <w:sz w:val="24"/>
          <w:szCs w:val="24"/>
        </w:rPr>
        <w:t xml:space="preserve"> отношении которых принимаются (ранее приняты) меры в соответствии с настоящим Порядком;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д) в отношении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-места, а также иных объектов, указанных в абзацах первом, третьем пункта 3 настоящего Порядка, выявлены признаки самовольной постройки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установления факта нарушения, свидетельствующего о продолжении собственником нарушения прав и интересов соседей после истечения установленного предупреждением срока об устранении нарушений, уполномоченный орган в пределах срока, установленного а</w:t>
      </w:r>
      <w:r>
        <w:rPr>
          <w:rFonts w:ascii="Times New Roman" w:hAnsi="Times New Roman" w:cs="Times New Roman"/>
          <w:sz w:val="24"/>
          <w:szCs w:val="24"/>
        </w:rPr>
        <w:t>бзацем первым настоящего пункта Порядка, осуществляет действия, предусмотренные пунктом 11 настоящего Порядка.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случаях, предусмотренных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>подпунктами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а) – г) настоящего пункта Порядка, дальнейшие действия в отношении собственника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уп</w:t>
      </w:r>
      <w:r>
        <w:rPr>
          <w:rFonts w:ascii="Times New Roman" w:hAnsi="Times New Roman" w:cs="Times New Roman"/>
          <w:sz w:val="24"/>
          <w:szCs w:val="24"/>
        </w:rPr>
        <w:t>олномоченным органом не осуществляются.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случае, предусмотренном подпунктом д) настоящего пункта Порядка, дальнейшие действия в отношении собственника помещения не осуществляются, уполномоченный орган рассматривает вопрос о возможности проведения контроль</w:t>
      </w:r>
      <w:r>
        <w:rPr>
          <w:rFonts w:ascii="Times New Roman" w:hAnsi="Times New Roman" w:cs="Times New Roman"/>
          <w:sz w:val="24"/>
          <w:szCs w:val="24"/>
        </w:rPr>
        <w:t xml:space="preserve">ных (надзорных) мероприятий, в установленном порядке и о направлении в суд искового заявления с требованием снести самовольную постройку (приведении в соответствие с установленными требованиями). 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мерах, принятых в соответствии с настоящим пунктом, уполн</w:t>
      </w:r>
      <w:r>
        <w:rPr>
          <w:rFonts w:ascii="Times New Roman" w:hAnsi="Times New Roman" w:cs="Times New Roman"/>
          <w:sz w:val="24"/>
          <w:szCs w:val="24"/>
        </w:rPr>
        <w:t>омоченный орган уведомляет лицо, обращение которого послужило основанием для принятия мер в соответствии с настоящим Порядком, путём направления письменного ответа в пределах срока, установленного абзацем первым настоящего пункта Порядка.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</w: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случае испо</w:t>
      </w:r>
      <w:r>
        <w:rPr>
          <w:rFonts w:ascii="Times New Roman" w:hAnsi="Times New Roman" w:cs="Times New Roman"/>
          <w:sz w:val="24"/>
          <w:szCs w:val="24"/>
        </w:rPr>
        <w:t xml:space="preserve">льзования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не по назначению, систематического нарушения прав и интересов соседей либо бесхозяйственное содержание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-места, допускающее его разрушение, в предупреждении об устранении нарушений устанавливается срок устр</w:t>
      </w:r>
      <w:r>
        <w:rPr>
          <w:rFonts w:ascii="Times New Roman" w:hAnsi="Times New Roman" w:cs="Times New Roman"/>
          <w:sz w:val="24"/>
          <w:szCs w:val="24"/>
        </w:rPr>
        <w:t>анения таких нарушений, в случае бесхозяйственного обращения, допускающего его разрушение, – срок для ремонта.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Продолжительность срока для устранения нарушений и (или) для ремонта помещения определяется с учётом выявленных повреждений конструкций помещения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-места, а также выявленных нарушений прав и законных интересов соседей, требований пожарной безопасности, санитарно-гигиенических, экологических и иных требований законодательства в соответствии с Правилами пользования жилыми помещениями, утверждён</w:t>
      </w:r>
      <w:r>
        <w:rPr>
          <w:rFonts w:ascii="Times New Roman" w:hAnsi="Times New Roman" w:cs="Times New Roman"/>
          <w:sz w:val="24"/>
          <w:szCs w:val="24"/>
        </w:rPr>
        <w:t>ными приказом Министерства строительства и жилищно-коммунального хозяйства Российской Федерации от 14.05.2021 № 292/</w:t>
      </w:r>
      <w:proofErr w:type="spellStart"/>
      <w:r>
        <w:rPr>
          <w:rFonts w:ascii="Times New Roman" w:hAnsi="Times New Roman" w:cs="Times New Roman"/>
          <w:sz w:val="24"/>
          <w:szCs w:val="24"/>
        </w:rPr>
        <w:t>пр</w:t>
      </w:r>
      <w:proofErr w:type="spellEnd"/>
      <w:r>
        <w:rPr>
          <w:rFonts w:ascii="Times New Roman" w:hAnsi="Times New Roman" w:cs="Times New Roman"/>
          <w:sz w:val="24"/>
          <w:szCs w:val="24"/>
        </w:rPr>
        <w:t> «Об утверждении Правил пользования жилыми помещениями», и составляет: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1 месяц в случаях, не требующих осуществления ремонта;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6 меся</w:t>
      </w:r>
      <w:r>
        <w:rPr>
          <w:rFonts w:ascii="Times New Roman" w:hAnsi="Times New Roman" w:cs="Times New Roman"/>
          <w:sz w:val="24"/>
          <w:szCs w:val="24"/>
        </w:rPr>
        <w:t>цев при необходимости проведения капитального ремонта.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для устранения нарушений и (или) ремонта исчисляется со дня получения предупреждения об устранении нарушений.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 мотивированному ходатайству собственника помещения срок устранения нарушений может </w:t>
      </w:r>
      <w:r>
        <w:rPr>
          <w:rFonts w:ascii="Times New Roman" w:hAnsi="Times New Roman" w:cs="Times New Roman"/>
          <w:sz w:val="24"/>
          <w:szCs w:val="24"/>
        </w:rPr>
        <w:t>быть продлён уполномоченным органом не более чем на три месяца.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По истечении установленного срока собственником помещения в уполномоченный орган представляются документы, подтверждающие устранение нарушений.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11. При наличии фактов, свидетельствующих о том,</w:t>
      </w:r>
      <w:r>
        <w:rPr>
          <w:rFonts w:ascii="Times New Roman" w:hAnsi="Times New Roman" w:cs="Times New Roman"/>
          <w:sz w:val="24"/>
          <w:szCs w:val="24"/>
        </w:rPr>
        <w:t xml:space="preserve"> что собственник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-места после истечения установленного предупреждением срока продолжает нарушать права и интересы соседей, использовать помещение не по назначению либо без уважительных причин не произвёл необходимый ремонт, уполномоченный </w:t>
      </w:r>
      <w:r>
        <w:rPr>
          <w:rFonts w:ascii="Times New Roman" w:hAnsi="Times New Roman" w:cs="Times New Roman"/>
          <w:sz w:val="24"/>
          <w:szCs w:val="24"/>
        </w:rPr>
        <w:t>орган в течение 15 дней со дня поступления такой информации осуществляет следующие действия: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повторно составляет акт обследования помещения,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-места по форме согласно приложению № 3 к настоящему Порядку;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в случае отсутствия информации о переходе</w:t>
      </w:r>
      <w:r>
        <w:rPr>
          <w:rFonts w:ascii="Times New Roman" w:hAnsi="Times New Roman" w:cs="Times New Roman"/>
          <w:sz w:val="24"/>
          <w:szCs w:val="24"/>
        </w:rPr>
        <w:t xml:space="preserve"> права собственности на помещение,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-место иному лицу, смерти физического лица, прекращения деятельности юридического лица направляет в отдел правового обеспечения деятельности администрации (исполнительно-распорядительный орган) муниципального района</w:t>
      </w:r>
      <w:r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>
        <w:rPr>
          <w:rFonts w:ascii="Times New Roman" w:hAnsi="Times New Roman" w:cs="Times New Roman"/>
          <w:sz w:val="24"/>
          <w:szCs w:val="24"/>
        </w:rPr>
        <w:t>Перемышльский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z w:val="24"/>
          <w:szCs w:val="24"/>
        </w:rPr>
        <w:br/>
        <w:t>(далее – Правовой отдел) пакет документов в целях подготовки и направления в суд искового заявления о продаже помещения, а также земельного участка (в случае подачи искового заявления о продаже объекта индивидуального жилищного строи</w:t>
      </w:r>
      <w:r>
        <w:rPr>
          <w:rFonts w:ascii="Times New Roman" w:hAnsi="Times New Roman" w:cs="Times New Roman"/>
          <w:sz w:val="24"/>
          <w:szCs w:val="24"/>
        </w:rPr>
        <w:t>тельства, если земельный участок, на котором расположен такой объект, поставлен на кадастровый учёт) с публичных торгов, уведомляет об этом лицо, обращение которого послужило основанием для принятия таких мер, путём направления письменного ответа;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в слу</w:t>
      </w:r>
      <w:r>
        <w:rPr>
          <w:rFonts w:ascii="Times New Roman" w:hAnsi="Times New Roman" w:cs="Times New Roman"/>
          <w:sz w:val="24"/>
          <w:szCs w:val="24"/>
        </w:rPr>
        <w:t xml:space="preserve">чае наличия информации о переходе права собственности на помещение,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-место к иному лицу, смерти физического лица, прекращения деятельности юридического лица уведомляет о невозможности направления в суд искового заявления лиц, обращения которых послуж</w:t>
      </w:r>
      <w:r>
        <w:rPr>
          <w:rFonts w:ascii="Times New Roman" w:hAnsi="Times New Roman" w:cs="Times New Roman"/>
          <w:sz w:val="24"/>
          <w:szCs w:val="24"/>
        </w:rPr>
        <w:t>или основанием проведения мероприятий, предусмотренных пунктами 6, 10 настоящего Порядка.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12. Правовой отдел в течение 30 рабочих дней с момента получения документов, предусмотренных подпунктом б) пункта 11 настоящего Порядка, осуществляет подготовку и нап</w:t>
      </w:r>
      <w:r>
        <w:rPr>
          <w:rFonts w:ascii="Times New Roman" w:hAnsi="Times New Roman" w:cs="Times New Roman"/>
          <w:sz w:val="24"/>
          <w:szCs w:val="24"/>
        </w:rPr>
        <w:t>равление в суд искового заявления о продаже помещения, а также земельного участка (в случае подачи искового заявления о продаже объекта индивидуального жилищного строительства, если земельный участок, на котором расположен такой объект, поставлен на кадаст</w:t>
      </w:r>
      <w:r>
        <w:rPr>
          <w:rFonts w:ascii="Times New Roman" w:hAnsi="Times New Roman" w:cs="Times New Roman"/>
          <w:sz w:val="24"/>
          <w:szCs w:val="24"/>
        </w:rPr>
        <w:t>ровый учёт) с публичных торгов.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принятых судебных актах Правовой отдел уведомляет уполномоченный орган в течение 5 рабочих дней со дня изготовления судебного акта в полном объёме.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13.</w:t>
      </w:r>
      <w:r>
        <w:rPr>
          <w:rFonts w:ascii="Times New Roman" w:hAnsi="Times New Roman" w:cs="Times New Roman"/>
          <w:sz w:val="24"/>
          <w:szCs w:val="24"/>
        </w:rPr>
        <w:tab/>
        <w:t>Решения, действия (бездействие) должностных лиц уполномоченного органа</w:t>
      </w:r>
      <w:r>
        <w:rPr>
          <w:rFonts w:ascii="Times New Roman" w:hAnsi="Times New Roman" w:cs="Times New Roman"/>
          <w:sz w:val="24"/>
          <w:szCs w:val="24"/>
        </w:rPr>
        <w:t xml:space="preserve"> могут быть обжалованы в судебном порядке.</w:t>
      </w: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/>
        <w:ind w:left="552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 к Порядку реализации полномочий, предусмотренных статьёй 287.7 Гражданского кодекса Российской Федерации</w:t>
      </w:r>
    </w:p>
    <w:p w:rsidR="000D4FF0" w:rsidRDefault="00C33CC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</w:p>
    <w:p w:rsidR="000D4FF0" w:rsidRDefault="000D4F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ПРЕДУПРЕЖДЕНИЕ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необходимости устранения нарушений прав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 интересов соседей или собственников</w:t>
      </w:r>
    </w:p>
    <w:p w:rsidR="000D4FF0" w:rsidRDefault="000D4F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Представителем уполномоченного органа 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(должность, Ф.И.О.)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установлено, что 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____________________________________________________________________,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(Ф.И.О./наименование юриди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ческого лица)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являющийся/являющаяся собственником на основании_____________________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(вид и реквизиты правоустанавливающего документа)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помещения/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-места (нужное выбрать), </w:t>
      </w:r>
      <w:r>
        <w:rPr>
          <w:rFonts w:ascii="Times New Roman" w:hAnsi="Times New Roman" w:cs="Times New Roman"/>
          <w:sz w:val="28"/>
          <w:szCs w:val="28"/>
        </w:rPr>
        <w:t>расположенного по адресу: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____________________________________________________________________,</w:t>
      </w: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допускает систематическое нарушение прав и интересов соседей/собственников, а именно: ___________________________________________________________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</w:t>
      </w:r>
    </w:p>
    <w:p w:rsidR="000D4FF0" w:rsidRDefault="00C33CC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(содержание допущенных нарушений)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статьёй 287.7 Гражданского кодекса Российской Федерации, администрация (исполнительно-распорядительный орган) сельского поселения «________» обязывает </w:t>
      </w:r>
      <w:r>
        <w:rPr>
          <w:rFonts w:ascii="Times New Roman" w:hAnsi="Times New Roman" w:cs="Times New Roman"/>
          <w:sz w:val="28"/>
          <w:szCs w:val="28"/>
        </w:rPr>
        <w:t>Вас до ______________________________________________________________</w:t>
      </w:r>
    </w:p>
    <w:p w:rsidR="000D4FF0" w:rsidRDefault="00C33CC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(срок устранения нарушений)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устранить нарушения, а именно: 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0D4FF0" w:rsidRDefault="00C33CC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(указывается пере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чень мероприятий по устранению нарушений)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невыполнении настоящего предупреждения до ___________________</w:t>
      </w:r>
    </w:p>
    <w:p w:rsidR="000D4FF0" w:rsidRDefault="00C33CCC">
      <w:pPr>
        <w:spacing w:after="0" w:line="240" w:lineRule="auto"/>
        <w:ind w:left="779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(дата) 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администрацией будут приняты меры по обращению в суд с иском о продаже с публичных торгов данного помещения/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>-места (нужное выбрать</w:t>
      </w:r>
      <w:r>
        <w:rPr>
          <w:rFonts w:ascii="Times New Roman" w:hAnsi="Times New Roman" w:cs="Times New Roman"/>
          <w:sz w:val="28"/>
          <w:szCs w:val="28"/>
        </w:rPr>
        <w:t>) с выплатой Вам вырученных от продажи средств за вычетом расходов на исполнение судебного решения.</w:t>
      </w: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/>
        <w:ind w:left="552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2 к Порядку реализации полномочий, предусмотренных статьёй 287.7 Гражданского кодекса Российской Федерации</w:t>
      </w:r>
    </w:p>
    <w:p w:rsidR="000D4FF0" w:rsidRDefault="000D4FF0">
      <w:pPr>
        <w:spacing w:after="0" w:line="240" w:lineRule="auto"/>
        <w:ind w:left="5529"/>
        <w:jc w:val="center"/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ПРЕДУПРЕЖДЕНИЕ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необходимости </w:t>
      </w:r>
      <w:r>
        <w:rPr>
          <w:rFonts w:ascii="Times New Roman" w:hAnsi="Times New Roman" w:cs="Times New Roman"/>
          <w:b/>
          <w:sz w:val="28"/>
          <w:szCs w:val="28"/>
        </w:rPr>
        <w:t>устранения нарушений</w:t>
      </w:r>
    </w:p>
    <w:p w:rsidR="000D4FF0" w:rsidRDefault="000D4FF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Представителем уполномоченного органа 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(должность, Ф.И.О.)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установлено, что 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____________________________________________________________________,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(Ф.И.О./наименование юридического лица)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являющийся/являющаяся собственником на основании_____________________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(вид и </w:t>
      </w:r>
      <w:r>
        <w:rPr>
          <w:rFonts w:ascii="Times New Roman" w:hAnsi="Times New Roman" w:cs="Times New Roman"/>
          <w:sz w:val="28"/>
          <w:szCs w:val="28"/>
          <w:vertAlign w:val="superscript"/>
        </w:rPr>
        <w:t>реквизиты правоустанавливающего документа)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помещения/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>-места (нужное выбрать), расположенного по адресу: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____________________________________________________________________,</w:t>
      </w: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использует его не по назначению/бесхозяйственно содержит помещение/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>-м</w:t>
      </w:r>
      <w:r>
        <w:rPr>
          <w:rFonts w:ascii="Times New Roman" w:hAnsi="Times New Roman" w:cs="Times New Roman"/>
          <w:sz w:val="28"/>
          <w:szCs w:val="28"/>
        </w:rPr>
        <w:t>есто, допуская его разрушение (нужное выбрать), а именно: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</w:t>
      </w:r>
    </w:p>
    <w:p w:rsidR="000D4FF0" w:rsidRDefault="00C33CC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(содержание допущенных нарушений)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Руководствуясь статьёй 287.</w:t>
      </w:r>
      <w:r>
        <w:rPr>
          <w:rFonts w:ascii="Times New Roman" w:hAnsi="Times New Roman" w:cs="Times New Roman"/>
          <w:sz w:val="28"/>
          <w:szCs w:val="28"/>
        </w:rPr>
        <w:t>7 Гражданского кодекса Российской Федерации, администрация (исполнительно-распорядительный орган) сельского поселения «_________» обязывает Вас до ______________________________________________________________</w:t>
      </w:r>
    </w:p>
    <w:p w:rsidR="000D4FF0" w:rsidRDefault="00C33CC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(срок устранения нарушений)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устранить </w:t>
      </w:r>
      <w:r>
        <w:rPr>
          <w:rFonts w:ascii="Times New Roman" w:hAnsi="Times New Roman" w:cs="Times New Roman"/>
          <w:sz w:val="28"/>
          <w:szCs w:val="28"/>
        </w:rPr>
        <w:t>нарушения, а именно: 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0D4FF0" w:rsidRDefault="00C33CC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(указывается перечень мероприятий по устранению нарушений)</w:t>
      </w: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невыполнении настоящего предупреждения до ___________________</w:t>
      </w:r>
    </w:p>
    <w:p w:rsidR="000D4FF0" w:rsidRDefault="00C33CCC">
      <w:pPr>
        <w:spacing w:after="0" w:line="240" w:lineRule="auto"/>
        <w:ind w:left="7799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(дата) 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администрацией будут приняты меры по обращению в суд с иском о продаже с публичных торгов данного помещения/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>-места (нужное выбрать) с выплатой Вам вырученных от продажи средств за вычетом расходов на исполнение судебного решения.</w:t>
      </w: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/>
        <w:ind w:left="510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</w:t>
      </w:r>
      <w:r>
        <w:rPr>
          <w:rFonts w:ascii="Times New Roman" w:hAnsi="Times New Roman" w:cs="Times New Roman"/>
          <w:sz w:val="24"/>
          <w:szCs w:val="24"/>
        </w:rPr>
        <w:t>жение № 3 к Порядку реализации полномочий, предусмотренных статьёй 287.7 Гражданского кодекса Российской Федерации</w:t>
      </w:r>
    </w:p>
    <w:p w:rsidR="000D4FF0" w:rsidRDefault="000D4F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АКТ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обследования помещения,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-места</w:t>
      </w:r>
    </w:p>
    <w:p w:rsidR="000D4FF0" w:rsidRDefault="000D4F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FF0" w:rsidRDefault="000D4FF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«___» _________20__г.</w:t>
      </w:r>
    </w:p>
    <w:p w:rsidR="000D4FF0" w:rsidRDefault="000D4F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FF0" w:rsidRDefault="00C33C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Представителем уполномоченного органа ____________</w:t>
      </w: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br/>
        <w:t>__________________________________________________________________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(должность, Ф.И.О.)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присутствии: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________________________________________________________________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vertAlign w:val="superscript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>(Ф.И.О., место жительства, телефон)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>
        <w:rPr>
          <w:rFonts w:ascii="Times New Roman" w:hAnsi="Times New Roman" w:cs="Times New Roman"/>
          <w:spacing w:val="-8"/>
          <w:sz w:val="28"/>
          <w:szCs w:val="28"/>
        </w:rPr>
        <w:t xml:space="preserve">Произведено обследование помещения, </w:t>
      </w:r>
      <w:proofErr w:type="spellStart"/>
      <w:r>
        <w:rPr>
          <w:rFonts w:ascii="Times New Roman" w:hAnsi="Times New Roman" w:cs="Times New Roman"/>
          <w:spacing w:val="-8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pacing w:val="-8"/>
          <w:sz w:val="28"/>
          <w:szCs w:val="28"/>
        </w:rPr>
        <w:t>-места, расположенного по адресу: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Основание для обследования помещения,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  <w:proofErr w:type="gramStart"/>
      <w:r>
        <w:rPr>
          <w:rFonts w:ascii="Times New Roman" w:hAnsi="Times New Roman" w:cs="Times New Roman"/>
          <w:sz w:val="28"/>
          <w:szCs w:val="28"/>
        </w:rPr>
        <w:t>места:_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ходе обследования установлено: 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акту обследования прилагаются: _________________</w:t>
      </w: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D4FF0" w:rsidRDefault="00C33CC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0D4FF0" w:rsidRDefault="00C33CC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>(перечень документов, фото/видеоматериалов)</w:t>
      </w:r>
    </w:p>
    <w:p w:rsidR="000D4FF0" w:rsidRDefault="000D4FF0">
      <w:pPr>
        <w:rPr>
          <w:rFonts w:ascii="Times New Roman" w:hAnsi="Times New Roman" w:cs="Times New Roman"/>
          <w:sz w:val="28"/>
          <w:szCs w:val="28"/>
        </w:rPr>
      </w:pPr>
    </w:p>
    <w:sectPr w:rsidR="000D4FF0">
      <w:headerReference w:type="default" r:id="rId7"/>
      <w:headerReference w:type="firs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33CCC" w:rsidRDefault="00C33CCC">
      <w:pPr>
        <w:spacing w:line="240" w:lineRule="auto"/>
      </w:pPr>
      <w:r>
        <w:separator/>
      </w:r>
    </w:p>
  </w:endnote>
  <w:endnote w:type="continuationSeparator" w:id="0">
    <w:p w:rsidR="00C33CCC" w:rsidRDefault="00C33C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default"/>
    <w:sig w:usb0="00000000" w:usb1="00000000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33CCC" w:rsidRDefault="00C33CCC">
      <w:pPr>
        <w:spacing w:after="0"/>
      </w:pPr>
      <w:r>
        <w:separator/>
      </w:r>
    </w:p>
  </w:footnote>
  <w:footnote w:type="continuationSeparator" w:id="0">
    <w:p w:rsidR="00C33CCC" w:rsidRDefault="00C33CC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FF0" w:rsidRDefault="000D4FF0">
    <w:pPr>
      <w:pStyle w:val="af2"/>
      <w:jc w:val="center"/>
      <w:rPr>
        <w:rFonts w:ascii="Times New Roman" w:hAnsi="Times New Roman" w:cs="Times New Roman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4FF0" w:rsidRDefault="000D4FF0">
    <w:pPr>
      <w:pStyle w:val="af2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75B"/>
    <w:rsid w:val="000243CC"/>
    <w:rsid w:val="0002468D"/>
    <w:rsid w:val="00034FEB"/>
    <w:rsid w:val="00085ED6"/>
    <w:rsid w:val="00094C2B"/>
    <w:rsid w:val="00097EFE"/>
    <w:rsid w:val="000B2436"/>
    <w:rsid w:val="000B43A2"/>
    <w:rsid w:val="000C1C2C"/>
    <w:rsid w:val="000C6C88"/>
    <w:rsid w:val="000D4FF0"/>
    <w:rsid w:val="000F1CC1"/>
    <w:rsid w:val="00110379"/>
    <w:rsid w:val="001107FE"/>
    <w:rsid w:val="001152F4"/>
    <w:rsid w:val="00120D6A"/>
    <w:rsid w:val="00135D22"/>
    <w:rsid w:val="00136CE3"/>
    <w:rsid w:val="0015617F"/>
    <w:rsid w:val="001660D9"/>
    <w:rsid w:val="001759BB"/>
    <w:rsid w:val="00180FDD"/>
    <w:rsid w:val="001C4D63"/>
    <w:rsid w:val="001F6F80"/>
    <w:rsid w:val="00200C78"/>
    <w:rsid w:val="00221F87"/>
    <w:rsid w:val="002373EE"/>
    <w:rsid w:val="00246CC3"/>
    <w:rsid w:val="00257E99"/>
    <w:rsid w:val="002604FE"/>
    <w:rsid w:val="002A714A"/>
    <w:rsid w:val="002C3CAF"/>
    <w:rsid w:val="002E0E2F"/>
    <w:rsid w:val="002E1CAB"/>
    <w:rsid w:val="002F175B"/>
    <w:rsid w:val="002F3DD1"/>
    <w:rsid w:val="002F6E80"/>
    <w:rsid w:val="003036CC"/>
    <w:rsid w:val="0032040D"/>
    <w:rsid w:val="00322AD6"/>
    <w:rsid w:val="00373583"/>
    <w:rsid w:val="003A0659"/>
    <w:rsid w:val="003B149D"/>
    <w:rsid w:val="003C7599"/>
    <w:rsid w:val="003E2DDA"/>
    <w:rsid w:val="003E3307"/>
    <w:rsid w:val="00417923"/>
    <w:rsid w:val="0042640A"/>
    <w:rsid w:val="0042774C"/>
    <w:rsid w:val="0044624E"/>
    <w:rsid w:val="00447FB3"/>
    <w:rsid w:val="00461952"/>
    <w:rsid w:val="00476112"/>
    <w:rsid w:val="00491EB4"/>
    <w:rsid w:val="004935BA"/>
    <w:rsid w:val="00493F06"/>
    <w:rsid w:val="0055112E"/>
    <w:rsid w:val="00555123"/>
    <w:rsid w:val="00582226"/>
    <w:rsid w:val="00592E1E"/>
    <w:rsid w:val="005B3B95"/>
    <w:rsid w:val="005B52A4"/>
    <w:rsid w:val="005D0B3C"/>
    <w:rsid w:val="0063069F"/>
    <w:rsid w:val="0066314C"/>
    <w:rsid w:val="00691389"/>
    <w:rsid w:val="006A4F8B"/>
    <w:rsid w:val="006C7581"/>
    <w:rsid w:val="006D76B1"/>
    <w:rsid w:val="00711174"/>
    <w:rsid w:val="00721053"/>
    <w:rsid w:val="00737334"/>
    <w:rsid w:val="007964A8"/>
    <w:rsid w:val="007B3E0D"/>
    <w:rsid w:val="007E3FD5"/>
    <w:rsid w:val="007F59F2"/>
    <w:rsid w:val="00805035"/>
    <w:rsid w:val="00856F46"/>
    <w:rsid w:val="00885BD8"/>
    <w:rsid w:val="008A31E0"/>
    <w:rsid w:val="008E236D"/>
    <w:rsid w:val="00911F3A"/>
    <w:rsid w:val="009A515E"/>
    <w:rsid w:val="009B3F00"/>
    <w:rsid w:val="00A01D2F"/>
    <w:rsid w:val="00A058BA"/>
    <w:rsid w:val="00A15AFD"/>
    <w:rsid w:val="00A30985"/>
    <w:rsid w:val="00A45E92"/>
    <w:rsid w:val="00A778F1"/>
    <w:rsid w:val="00A97AEA"/>
    <w:rsid w:val="00AB5EC7"/>
    <w:rsid w:val="00AF47E9"/>
    <w:rsid w:val="00B02D7A"/>
    <w:rsid w:val="00B0393C"/>
    <w:rsid w:val="00B0714B"/>
    <w:rsid w:val="00B51FFD"/>
    <w:rsid w:val="00B539FA"/>
    <w:rsid w:val="00B55D0A"/>
    <w:rsid w:val="00B65A6C"/>
    <w:rsid w:val="00B67253"/>
    <w:rsid w:val="00B736F2"/>
    <w:rsid w:val="00B91C3E"/>
    <w:rsid w:val="00BA6BF8"/>
    <w:rsid w:val="00C06A72"/>
    <w:rsid w:val="00C2364D"/>
    <w:rsid w:val="00C30C7B"/>
    <w:rsid w:val="00C33CCC"/>
    <w:rsid w:val="00C62767"/>
    <w:rsid w:val="00C84C67"/>
    <w:rsid w:val="00CE0768"/>
    <w:rsid w:val="00CF5264"/>
    <w:rsid w:val="00D30D3F"/>
    <w:rsid w:val="00D34987"/>
    <w:rsid w:val="00D42FEC"/>
    <w:rsid w:val="00D7065D"/>
    <w:rsid w:val="00DB56E7"/>
    <w:rsid w:val="00DB662E"/>
    <w:rsid w:val="00DC1409"/>
    <w:rsid w:val="00E01781"/>
    <w:rsid w:val="00E0310F"/>
    <w:rsid w:val="00E07F42"/>
    <w:rsid w:val="00E63FA8"/>
    <w:rsid w:val="00E643C3"/>
    <w:rsid w:val="00E70484"/>
    <w:rsid w:val="00EF4A7A"/>
    <w:rsid w:val="00EF7716"/>
    <w:rsid w:val="00F31629"/>
    <w:rsid w:val="00F62273"/>
    <w:rsid w:val="00F92D1C"/>
    <w:rsid w:val="00F97376"/>
    <w:rsid w:val="00FA27D9"/>
    <w:rsid w:val="00FC5A78"/>
    <w:rsid w:val="1743602A"/>
    <w:rsid w:val="3F746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80C6B19-90DC-4E20-95E8-9CEB663C7B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uiPriority="9" w:unhideWhenUsed="1" w:qFormat="1"/>
    <w:lsdException w:name="heading 3" w:semiHidden="1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 w:qFormat="1"/>
    <w:lsdException w:name="toc 5" w:uiPriority="39" w:unhideWhenUsed="1" w:qFormat="1"/>
    <w:lsdException w:name="toc 6" w:uiPriority="39" w:unhideWhenUsed="1"/>
    <w:lsdException w:name="toc 7" w:uiPriority="39" w:unhideWhenUsed="1" w:qFormat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 w:qFormat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pPr>
      <w:widowControl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uiPriority w:val="99"/>
    <w:unhideWhenUsed/>
    <w:rPr>
      <w:vertAlign w:val="superscript"/>
    </w:rPr>
  </w:style>
  <w:style w:type="character" w:styleId="a4">
    <w:name w:val="annotation reference"/>
    <w:basedOn w:val="a0"/>
    <w:uiPriority w:val="99"/>
    <w:unhideWhenUsed/>
    <w:qFormat/>
    <w:rPr>
      <w:rFonts w:cs="Times New Roman"/>
      <w:sz w:val="16"/>
      <w:szCs w:val="16"/>
    </w:rPr>
  </w:style>
  <w:style w:type="character" w:styleId="a5">
    <w:name w:val="endnote reference"/>
    <w:basedOn w:val="a0"/>
    <w:uiPriority w:val="99"/>
    <w:semiHidden/>
    <w:unhideWhenUsed/>
    <w:qFormat/>
    <w:rPr>
      <w:vertAlign w:val="superscript"/>
    </w:rPr>
  </w:style>
  <w:style w:type="character" w:styleId="a6">
    <w:name w:val="Hyperlink"/>
    <w:basedOn w:val="a0"/>
    <w:uiPriority w:val="99"/>
    <w:unhideWhenUsed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qFormat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a9">
    <w:name w:val="endnote text"/>
    <w:basedOn w:val="a"/>
    <w:link w:val="aa"/>
    <w:uiPriority w:val="99"/>
    <w:semiHidden/>
    <w:unhideWhenUsed/>
    <w:pPr>
      <w:spacing w:after="0" w:line="240" w:lineRule="auto"/>
    </w:pPr>
    <w:rPr>
      <w:sz w:val="20"/>
    </w:rPr>
  </w:style>
  <w:style w:type="paragraph" w:styleId="ab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paragraph" w:styleId="ac">
    <w:name w:val="annotation text"/>
    <w:basedOn w:val="a"/>
    <w:link w:val="ad"/>
    <w:uiPriority w:val="99"/>
    <w:unhideWhenUsed/>
    <w:qFormat/>
    <w:pPr>
      <w:widowControl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qFormat/>
    <w:pPr>
      <w:widowControl/>
      <w:spacing w:after="160"/>
      <w:ind w:firstLine="0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af2">
    <w:name w:val="header"/>
    <w:basedOn w:val="a"/>
    <w:link w:val="af3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71">
    <w:name w:val="toc 7"/>
    <w:basedOn w:val="a"/>
    <w:next w:val="a"/>
    <w:uiPriority w:val="39"/>
    <w:unhideWhenUsed/>
    <w:qFormat/>
    <w:pPr>
      <w:spacing w:after="57"/>
      <w:ind w:left="1701"/>
    </w:pPr>
  </w:style>
  <w:style w:type="paragraph" w:styleId="af4">
    <w:name w:val="Body Text"/>
    <w:basedOn w:val="a"/>
    <w:link w:val="af5"/>
    <w:qFormat/>
    <w:pPr>
      <w:shd w:val="clear" w:color="auto" w:fill="FFFFFF"/>
      <w:spacing w:after="0" w:line="322" w:lineRule="exact"/>
      <w:jc w:val="center"/>
    </w:pPr>
    <w:rPr>
      <w:rFonts w:ascii="Times New Roman" w:hAnsi="Times New Roman" w:cs="Times New Roman"/>
      <w:b/>
      <w:bCs/>
      <w:sz w:val="28"/>
      <w:szCs w:val="28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af6">
    <w:name w:val="table of figures"/>
    <w:basedOn w:val="a"/>
    <w:next w:val="a"/>
    <w:uiPriority w:val="99"/>
    <w:unhideWhenUsed/>
    <w:qFormat/>
    <w:pPr>
      <w:spacing w:after="0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21">
    <w:name w:val="toc 2"/>
    <w:basedOn w:val="a"/>
    <w:next w:val="a"/>
    <w:uiPriority w:val="39"/>
    <w:unhideWhenUsed/>
    <w:pPr>
      <w:spacing w:after="57"/>
      <w:ind w:left="283"/>
    </w:pPr>
  </w:style>
  <w:style w:type="paragraph" w:styleId="41">
    <w:name w:val="toc 4"/>
    <w:basedOn w:val="a"/>
    <w:next w:val="a"/>
    <w:uiPriority w:val="39"/>
    <w:unhideWhenUsed/>
    <w:qFormat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qFormat/>
    <w:pPr>
      <w:spacing w:after="57"/>
      <w:ind w:left="1134"/>
    </w:pPr>
  </w:style>
  <w:style w:type="paragraph" w:styleId="af7">
    <w:name w:val="Title"/>
    <w:basedOn w:val="a"/>
    <w:next w:val="a"/>
    <w:link w:val="af8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af9">
    <w:name w:val="footer"/>
    <w:basedOn w:val="a"/>
    <w:link w:val="afa"/>
    <w:uiPriority w:val="99"/>
    <w:unhideWhenUsed/>
    <w:qFormat/>
    <w:pPr>
      <w:tabs>
        <w:tab w:val="center" w:pos="4677"/>
        <w:tab w:val="right" w:pos="9355"/>
      </w:tabs>
      <w:spacing w:after="0" w:line="240" w:lineRule="auto"/>
    </w:pPr>
  </w:style>
  <w:style w:type="paragraph" w:styleId="afb">
    <w:name w:val="Subtitle"/>
    <w:basedOn w:val="a"/>
    <w:next w:val="a"/>
    <w:link w:val="afc"/>
    <w:uiPriority w:val="11"/>
    <w:qFormat/>
    <w:pPr>
      <w:spacing w:before="200" w:after="200"/>
    </w:pPr>
    <w:rPr>
      <w:sz w:val="24"/>
      <w:szCs w:val="24"/>
    </w:rPr>
  </w:style>
  <w:style w:type="table" w:styleId="afd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qFormat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qFormat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qFormat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qFormat/>
    <w:rPr>
      <w:rFonts w:ascii="Arial" w:eastAsia="Arial" w:hAnsi="Arial" w:cs="Arial"/>
      <w:i/>
      <w:iCs/>
      <w:sz w:val="21"/>
      <w:szCs w:val="21"/>
    </w:rPr>
  </w:style>
  <w:style w:type="paragraph" w:styleId="afe">
    <w:name w:val="No Spacing"/>
    <w:uiPriority w:val="1"/>
    <w:qFormat/>
    <w:rPr>
      <w:sz w:val="22"/>
      <w:szCs w:val="22"/>
      <w:lang w:eastAsia="en-US"/>
    </w:rPr>
  </w:style>
  <w:style w:type="character" w:customStyle="1" w:styleId="af8">
    <w:name w:val="Название Знак"/>
    <w:basedOn w:val="a0"/>
    <w:link w:val="af7"/>
    <w:uiPriority w:val="10"/>
    <w:qFormat/>
    <w:rPr>
      <w:sz w:val="48"/>
      <w:szCs w:val="48"/>
    </w:rPr>
  </w:style>
  <w:style w:type="character" w:customStyle="1" w:styleId="afc">
    <w:name w:val="Подзаголовок Знак"/>
    <w:basedOn w:val="a0"/>
    <w:link w:val="afb"/>
    <w:uiPriority w:val="11"/>
    <w:rPr>
      <w:sz w:val="24"/>
      <w:szCs w:val="24"/>
    </w:rPr>
  </w:style>
  <w:style w:type="paragraph" w:styleId="22">
    <w:name w:val="Quote"/>
    <w:basedOn w:val="a"/>
    <w:next w:val="a"/>
    <w:link w:val="23"/>
    <w:uiPriority w:val="29"/>
    <w:qFormat/>
    <w:pPr>
      <w:ind w:left="720" w:right="720"/>
    </w:pPr>
    <w:rPr>
      <w:i/>
    </w:rPr>
  </w:style>
  <w:style w:type="character" w:customStyle="1" w:styleId="23">
    <w:name w:val="Цитата 2 Знак"/>
    <w:link w:val="22"/>
    <w:uiPriority w:val="29"/>
    <w:qFormat/>
    <w:rPr>
      <w:i/>
    </w:rPr>
  </w:style>
  <w:style w:type="paragraph" w:styleId="aff">
    <w:name w:val="Intense Quote"/>
    <w:basedOn w:val="a"/>
    <w:next w:val="a"/>
    <w:link w:val="aff0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ff0">
    <w:name w:val="Выделенная цитата Знак"/>
    <w:link w:val="aff"/>
    <w:uiPriority w:val="30"/>
    <w:qFormat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  <w:qFormat/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1"/>
    <w:uiPriority w:val="59"/>
    <w:qFormat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1"/>
    <w:uiPriority w:val="99"/>
    <w:qFormat/>
    <w:tblPr/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1"/>
    <w:uiPriority w:val="99"/>
    <w:qFormat/>
    <w:tblPr/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1"/>
    <w:uiPriority w:val="99"/>
    <w:qFormat/>
    <w:tblPr/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qFormat/>
    <w:tblPr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qFormat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qFormat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qFormat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qFormat/>
    <w:tblPr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qFormat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-21">
    <w:name w:val="Таблица-сетка 2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qFormat/>
    <w:tblPr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37DC8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qFormat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4B184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qFormat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A5A5A5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qFormat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FD865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qFormat/>
    <w:tblPr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5B9BD5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qFormat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70AD47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31">
    <w:name w:val="Таблица-сетка 31"/>
    <w:basedOn w:val="a1"/>
    <w:uiPriority w:val="99"/>
    <w:qFormat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qFormat/>
    <w:tblPr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qFormat/>
    <w:tblPr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qFormat/>
    <w:tblPr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qFormat/>
    <w:tblPr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qFormat/>
    <w:tblPr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41">
    <w:name w:val="Таблица-сетка 41"/>
    <w:basedOn w:val="a1"/>
    <w:uiPriority w:val="59"/>
    <w:qFormat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qFormat/>
    <w:tblPr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qFormat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qFormat/>
    <w:tblPr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qFormat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qFormat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-61">
    <w:name w:val="Таблица-сетка 6 цветная1"/>
    <w:basedOn w:val="a1"/>
    <w:uiPriority w:val="99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qFormat/>
    <w:tblPr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b/>
        <w:color w:val="A0B7E1" w:themeColor="accent1" w:themeTint="80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/>
      </w:rPr>
    </w:tblStylePr>
    <w:tblStylePr w:type="firstCol">
      <w:rPr>
        <w:b/>
        <w:color w:val="A0B7E1" w:themeColor="accent1" w:themeTint="80"/>
      </w:rPr>
    </w:tblStylePr>
    <w:tblStylePr w:type="lastCol">
      <w:rPr>
        <w:b/>
        <w:color w:val="A0B7E1" w:themeColor="accent1" w:themeTint="80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qFormat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285" w:themeColor="accent2" w:themeTint="96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285" w:themeColor="accent2" w:themeTint="96"/>
      </w:rPr>
    </w:tblStylePr>
    <w:tblStylePr w:type="firstCol">
      <w:rPr>
        <w:b/>
        <w:color w:val="F4B285" w:themeColor="accent2" w:themeTint="96"/>
      </w:rPr>
    </w:tblStylePr>
    <w:tblStylePr w:type="lastCol">
      <w:rPr>
        <w:b/>
        <w:color w:val="F4B285" w:themeColor="accent2" w:themeTint="96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qFormat/>
    <w:tblPr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/>
      </w:rPr>
    </w:tblStylePr>
    <w:tblStylePr w:type="firstCol">
      <w:rPr>
        <w:b/>
        <w:color w:val="A5A5A5" w:themeColor="accent3"/>
      </w:rPr>
    </w:tblStylePr>
    <w:tblStylePr w:type="lastCol">
      <w:rPr>
        <w:b/>
        <w:color w:val="A5A5A5" w:themeColor="accent3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qFormat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966" w:themeColor="accent4" w:themeTint="99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966" w:themeColor="accent4" w:themeTint="99"/>
      </w:rPr>
    </w:tblStylePr>
    <w:tblStylePr w:type="firstCol">
      <w:rPr>
        <w:b/>
        <w:color w:val="FFD966" w:themeColor="accent4" w:themeTint="99"/>
      </w:rPr>
    </w:tblStylePr>
    <w:tblStylePr w:type="lastCol">
      <w:rPr>
        <w:b/>
        <w:color w:val="FFD966" w:themeColor="accent4" w:themeTint="99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qFormat/>
    <w:tblPr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</w:tblPr>
    <w:tblStylePr w:type="firstRow">
      <w:rPr>
        <w:b/>
        <w:color w:val="245A8C" w:themeColor="accent5" w:themeShade="94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C" w:themeColor="accent5" w:themeShade="94"/>
      </w:rPr>
    </w:tblStylePr>
    <w:tblStylePr w:type="firstCol">
      <w:rPr>
        <w:b/>
        <w:color w:val="245A8C" w:themeColor="accent5" w:themeShade="94"/>
      </w:rPr>
    </w:tblStylePr>
    <w:tblStylePr w:type="lastCol">
      <w:rPr>
        <w:b/>
        <w:color w:val="245A8C" w:themeColor="accent5" w:themeShade="94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C" w:themeColor="accent5" w:themeShade="94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C" w:themeColor="accent5" w:themeShade="94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qFormat/>
    <w:tblPr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45A8C" w:themeColor="accent5" w:themeShade="94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C" w:themeColor="accent5" w:themeShade="94"/>
      </w:rPr>
    </w:tblStylePr>
    <w:tblStylePr w:type="firstCol">
      <w:rPr>
        <w:b/>
        <w:color w:val="245A8C" w:themeColor="accent5" w:themeShade="94"/>
      </w:rPr>
    </w:tblStylePr>
    <w:tblStylePr w:type="lastCol">
      <w:rPr>
        <w:b/>
        <w:color w:val="245A8C" w:themeColor="accent5" w:themeShade="94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C" w:themeColor="accent5" w:themeShade="94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C" w:themeColor="accent5" w:themeShade="94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qFormat/>
    <w:tblPr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</w:tblPr>
    <w:tblStylePr w:type="firstRow">
      <w:rPr>
        <w:rFonts w:ascii="Arial" w:hAnsi="Arial"/>
        <w:b/>
        <w:color w:val="A0B7E1" w:themeColor="accent1" w:themeTint="80"/>
        <w:sz w:val="22"/>
      </w:rPr>
      <w:tblPr/>
      <w:tcPr>
        <w:tcBorders>
          <w:top w:val="nil"/>
          <w:left w:val="nil"/>
          <w:bottom w:val="single" w:sz="4" w:space="0" w:color="A0B7E1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/>
        <w:sz w:val="22"/>
      </w:rPr>
      <w:tblPr/>
      <w:tcPr>
        <w:tcBorders>
          <w:top w:val="single" w:sz="4" w:space="0" w:color="A0B7E1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/>
        <w:sz w:val="22"/>
      </w:rPr>
      <w:tblPr/>
      <w:tcPr>
        <w:tcBorders>
          <w:top w:val="nil"/>
          <w:left w:val="single" w:sz="4" w:space="0" w:color="A0B7E1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qFormat/>
    <w:tblPr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285" w:themeColor="accent2" w:themeTint="96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285" w:themeColor="accent2" w:themeTint="96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qFormat/>
    <w:tblPr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/>
        <w:sz w:val="22"/>
      </w:rPr>
      <w:tblPr/>
      <w:tcPr>
        <w:tcBorders>
          <w:top w:val="nil"/>
          <w:left w:val="nil"/>
          <w:bottom w:val="single" w:sz="4" w:space="0" w:color="A5A5A5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/>
        <w:sz w:val="22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/>
        <w:sz w:val="22"/>
      </w:rPr>
      <w:tblPr/>
      <w:tcPr>
        <w:tcBorders>
          <w:top w:val="nil"/>
          <w:left w:val="single" w:sz="4" w:space="0" w:color="A5A5A5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qFormat/>
    <w:tblPr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966" w:themeColor="accent4" w:themeTint="99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966" w:themeColor="accent4" w:themeTint="99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qFormat/>
    <w:tblPr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</w:tblPr>
    <w:tblStylePr w:type="firstRow">
      <w:rPr>
        <w:rFonts w:ascii="Arial" w:hAnsi="Arial"/>
        <w:b/>
        <w:color w:val="245A8C" w:themeColor="accent5" w:themeShade="94"/>
        <w:sz w:val="22"/>
      </w:rPr>
      <w:tblPr/>
      <w:tcPr>
        <w:tcBorders>
          <w:top w:val="nil"/>
          <w:left w:val="nil"/>
          <w:bottom w:val="single" w:sz="4" w:space="0" w:color="A2C6E7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C" w:themeColor="accent5" w:themeShade="94"/>
        <w:sz w:val="22"/>
      </w:rPr>
      <w:tblPr/>
      <w:tcPr>
        <w:tcBorders>
          <w:top w:val="single" w:sz="4" w:space="0" w:color="A2C6E7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C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C" w:themeColor="accent5" w:themeShade="94"/>
        <w:sz w:val="22"/>
      </w:rPr>
      <w:tblPr/>
      <w:tcPr>
        <w:tcBorders>
          <w:top w:val="nil"/>
          <w:left w:val="single" w:sz="4" w:space="0" w:color="A2C6E7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C" w:themeColor="accent5" w:themeShade="94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C" w:themeColor="accent5" w:themeShade="94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qFormat/>
    <w:tblPr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06429" w:themeColor="accent6" w:themeShade="94"/>
        <w:sz w:val="22"/>
      </w:rPr>
      <w:tblPr/>
      <w:tcPr>
        <w:tcBorders>
          <w:top w:val="nil"/>
          <w:left w:val="nil"/>
          <w:bottom w:val="single" w:sz="4" w:space="0" w:color="ADD394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06429" w:themeColor="accent6" w:themeShade="94"/>
        <w:sz w:val="22"/>
      </w:rPr>
      <w:tblPr/>
      <w:tcPr>
        <w:tcBorders>
          <w:top w:val="single" w:sz="4" w:space="0" w:color="ADD394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06429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06429" w:themeColor="accent6" w:themeShade="94"/>
        <w:sz w:val="22"/>
      </w:rPr>
      <w:tblPr/>
      <w:tcPr>
        <w:tcBorders>
          <w:top w:val="nil"/>
          <w:left w:val="single" w:sz="4" w:space="0" w:color="ADD394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6429" w:themeColor="accent6" w:themeShade="94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06429" w:themeColor="accent6" w:themeShade="94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472C4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ED7D31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A5A5A5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FC000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5B9BD5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qFormat/>
    <w:tblPr/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70AD47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210">
    <w:name w:val="Список-таблица 21"/>
    <w:basedOn w:val="a1"/>
    <w:uiPriority w:val="99"/>
    <w:qFormat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qFormat/>
    <w:tblPr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il"/>
          <w:bottom w:val="single" w:sz="4" w:space="0" w:color="95AFDD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il"/>
          <w:bottom w:val="single" w:sz="4" w:space="0" w:color="95AFDD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qFormat/>
    <w:tblPr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qFormat/>
    <w:tblPr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qFormat/>
    <w:tblPr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qFormat/>
    <w:tblPr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il"/>
          <w:bottom w:val="single" w:sz="4" w:space="0" w:color="A2C6E7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il"/>
          <w:bottom w:val="single" w:sz="4" w:space="0" w:color="A2C6E7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qFormat/>
    <w:tblPr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310">
    <w:name w:val="Список-таблица 3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qFormat/>
    <w:tblPr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qFormat/>
    <w:tblPr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qFormat/>
    <w:tblPr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qFormat/>
    <w:tblPr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qFormat/>
    <w:tblPr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qFormat/>
    <w:tblPr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-410">
    <w:name w:val="Список-таблица 41"/>
    <w:basedOn w:val="a1"/>
    <w:uiPriority w:val="9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qFormat/>
    <w:tblPr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qFormat/>
    <w:tblPr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qFormat/>
    <w:tblPr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qFormat/>
    <w:tblPr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qFormat/>
    <w:tblPr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qFormat/>
    <w:tblPr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qFormat/>
    <w:tblPr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qFormat/>
    <w:tblPr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qFormat/>
    <w:tblPr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qFormat/>
    <w:tblPr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qFormat/>
    <w:tblPr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qFormat/>
    <w:tblPr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-610">
    <w:name w:val="Список-таблица 6 цветная1"/>
    <w:basedOn w:val="a1"/>
    <w:uiPriority w:val="99"/>
    <w:qFormat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qFormat/>
    <w:tblPr>
      <w:tblBorders>
        <w:top w:val="single" w:sz="4" w:space="0" w:color="4472C4" w:themeColor="accent1"/>
        <w:bottom w:val="single" w:sz="4" w:space="0" w:color="4472C4" w:themeColor="accent1"/>
      </w:tblBorders>
    </w:tblPr>
    <w:tblStylePr w:type="firstRow">
      <w:rPr>
        <w:b/>
        <w:color w:val="244174" w:themeColor="accent1" w:themeShade="94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44174" w:themeColor="accent1" w:themeShade="94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44174" w:themeColor="accent1" w:themeShade="94"/>
      </w:rPr>
    </w:tblStylePr>
    <w:tblStylePr w:type="lastCol">
      <w:rPr>
        <w:b/>
        <w:color w:val="244174" w:themeColor="accent1" w:themeShade="94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44174" w:themeColor="accent1" w:themeShade="94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44174" w:themeColor="accent1" w:themeShade="94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qFormat/>
    <w:tblPr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285" w:themeColor="accent2" w:themeTint="96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285" w:themeColor="accent2" w:themeTint="96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285" w:themeColor="accent2" w:themeTint="96"/>
      </w:rPr>
    </w:tblStylePr>
    <w:tblStylePr w:type="lastCol">
      <w:rPr>
        <w:b/>
        <w:color w:val="F4B285" w:themeColor="accent2" w:themeTint="96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qFormat/>
    <w:tblPr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9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9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9"/>
      </w:rPr>
    </w:tblStylePr>
    <w:tblStylePr w:type="lastCol">
      <w:rPr>
        <w:b/>
        <w:color w:val="C9C9C9" w:themeColor="accent3" w:themeTint="99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9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9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qFormat/>
    <w:tblPr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966" w:themeColor="accent4" w:themeTint="99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966" w:themeColor="accent4" w:themeTint="99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966" w:themeColor="accent4" w:themeTint="99"/>
      </w:rPr>
    </w:tblStylePr>
    <w:tblStylePr w:type="lastCol">
      <w:rPr>
        <w:b/>
        <w:color w:val="FFD966" w:themeColor="accent4" w:themeTint="99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qFormat/>
    <w:tblPr>
      <w:tblBorders>
        <w:top w:val="single" w:sz="4" w:space="0" w:color="9BC2E5" w:themeColor="accent5" w:themeTint="9A"/>
        <w:bottom w:val="single" w:sz="4" w:space="0" w:color="9BC2E5" w:themeColor="accent5" w:themeTint="9A"/>
      </w:tblBorders>
    </w:tblPr>
    <w:tblStylePr w:type="firstRow">
      <w:rPr>
        <w:b/>
        <w:color w:val="9CC2E5" w:themeColor="accent5" w:themeTint="99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CC2E5" w:themeColor="accent5" w:themeTint="99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CC2E5" w:themeColor="accent5" w:themeTint="99"/>
      </w:rPr>
    </w:tblStylePr>
    <w:tblStylePr w:type="lastCol">
      <w:rPr>
        <w:b/>
        <w:color w:val="9CC2E5" w:themeColor="accent5" w:themeTint="99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CC2E5" w:themeColor="accent5" w:themeTint="99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CC2E5" w:themeColor="accent5" w:themeTint="99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qFormat/>
    <w:tblPr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8D08D" w:themeColor="accent6" w:themeTint="99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8D08D" w:themeColor="accent6" w:themeTint="99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8D08D" w:themeColor="accent6" w:themeTint="99"/>
      </w:rPr>
    </w:tblStylePr>
    <w:tblStylePr w:type="lastCol">
      <w:rPr>
        <w:b/>
        <w:color w:val="A8D08D" w:themeColor="accent6" w:themeTint="99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8D08D" w:themeColor="accent6" w:themeTint="99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8D08D" w:themeColor="accent6" w:themeTint="99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tblPr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qFormat/>
    <w:tblPr>
      <w:tblBorders>
        <w:right w:val="single" w:sz="4" w:space="0" w:color="4472C4" w:themeColor="accent1"/>
      </w:tblBorders>
    </w:tblPr>
    <w:tblStylePr w:type="firstRow">
      <w:rPr>
        <w:rFonts w:ascii="Arial" w:hAnsi="Arial"/>
        <w:i/>
        <w:color w:val="244174" w:themeColor="accent1" w:themeShade="94"/>
        <w:sz w:val="22"/>
      </w:rPr>
      <w:tblPr/>
      <w:tcPr>
        <w:tcBorders>
          <w:top w:val="nil"/>
          <w:left w:val="nil"/>
          <w:bottom w:val="single" w:sz="4" w:space="0" w:color="4472C4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4174" w:themeColor="accent1" w:themeShade="94"/>
        <w:sz w:val="22"/>
      </w:rPr>
      <w:tblPr/>
      <w:tcPr>
        <w:tcBorders>
          <w:top w:val="single" w:sz="4" w:space="0" w:color="4472C4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4174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4174" w:themeColor="accent1" w:themeShade="94"/>
        <w:sz w:val="22"/>
      </w:rPr>
      <w:tblPr/>
      <w:tcPr>
        <w:tcBorders>
          <w:top w:val="nil"/>
          <w:left w:val="single" w:sz="4" w:space="0" w:color="4472C4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44174" w:themeColor="accent1" w:themeShade="94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44174" w:themeColor="accent1" w:themeShade="94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qFormat/>
    <w:tblPr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285" w:themeColor="accent2" w:themeTint="96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285" w:themeColor="accent2" w:themeTint="96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285" w:themeColor="accent2" w:themeTint="96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285" w:themeColor="accent2" w:themeTint="96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qFormat/>
    <w:tblPr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nil"/>
          <w:bottom w:val="single" w:sz="4" w:space="0" w:color="C9C9C9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9"/>
        <w:sz w:val="22"/>
      </w:rPr>
      <w:tblPr/>
      <w:tcPr>
        <w:tcBorders>
          <w:top w:val="single" w:sz="4" w:space="0" w:color="C9C9C9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9"/>
        <w:sz w:val="22"/>
      </w:rPr>
      <w:tblPr/>
      <w:tcPr>
        <w:tcBorders>
          <w:top w:val="nil"/>
          <w:left w:val="single" w:sz="4" w:space="0" w:color="C9C9C9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9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9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qFormat/>
    <w:tblPr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966" w:themeColor="accent4" w:themeTint="99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966" w:themeColor="accent4" w:themeTint="99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966" w:themeColor="accent4" w:themeTint="99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966" w:themeColor="accent4" w:themeTint="99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qFormat/>
    <w:tblPr>
      <w:tblBorders>
        <w:right w:val="single" w:sz="4" w:space="0" w:color="9BC2E5" w:themeColor="accent5" w:themeTint="9A"/>
      </w:tblBorders>
    </w:tblPr>
    <w:tblStylePr w:type="firstRow">
      <w:rPr>
        <w:rFonts w:ascii="Arial" w:hAnsi="Arial"/>
        <w:i/>
        <w:color w:val="9CC2E5" w:themeColor="accent5" w:themeTint="99"/>
        <w:sz w:val="22"/>
      </w:rPr>
      <w:tblPr/>
      <w:tcPr>
        <w:tcBorders>
          <w:top w:val="nil"/>
          <w:left w:val="nil"/>
          <w:bottom w:val="single" w:sz="4" w:space="0" w:color="9BC2E5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CC2E5" w:themeColor="accent5" w:themeTint="99"/>
        <w:sz w:val="22"/>
      </w:rPr>
      <w:tblPr/>
      <w:tcPr>
        <w:tcBorders>
          <w:top w:val="single" w:sz="4" w:space="0" w:color="9BC2E5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CC2E5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CC2E5" w:themeColor="accent5" w:themeTint="99"/>
        <w:sz w:val="22"/>
      </w:rPr>
      <w:tblPr/>
      <w:tcPr>
        <w:tcBorders>
          <w:top w:val="nil"/>
          <w:left w:val="single" w:sz="4" w:space="0" w:color="9BC2E5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CC2E5" w:themeColor="accent5" w:themeTint="99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CC2E5" w:themeColor="accent5" w:themeTint="99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qFormat/>
    <w:tblPr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nil"/>
          <w:bottom w:val="single" w:sz="4" w:space="0" w:color="A9D08E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8D08D" w:themeColor="accent6" w:themeTint="99"/>
        <w:sz w:val="22"/>
      </w:rPr>
      <w:tblPr/>
      <w:tcPr>
        <w:tcBorders>
          <w:top w:val="single" w:sz="4" w:space="0" w:color="A9D08E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8D08D" w:themeColor="accent6" w:themeTint="99"/>
        <w:sz w:val="22"/>
      </w:rPr>
      <w:tblPr/>
      <w:tcPr>
        <w:tcBorders>
          <w:top w:val="nil"/>
          <w:left w:val="single" w:sz="4" w:space="0" w:color="A9D08E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8D08D" w:themeColor="accent6" w:themeTint="99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8D08D" w:themeColor="accent6" w:themeTint="99"/>
        <w:sz w:val="22"/>
      </w:rPr>
    </w:tblStylePr>
  </w:style>
  <w:style w:type="table" w:customStyle="1" w:styleId="Lined-Accent">
    <w:name w:val="Lined - Accent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qFormat/>
    <w:rPr>
      <w:color w:val="404040"/>
    </w:rPr>
    <w:tblPr/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qFormat/>
    <w:rPr>
      <w:color w:val="404040"/>
    </w:rPr>
    <w:tblPr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qFormat/>
    <w:rPr>
      <w:color w:val="404040"/>
    </w:rPr>
    <w:tblPr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qFormat/>
    <w:tblPr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qFormat/>
    <w:tblPr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customStyle="1" w:styleId="aa">
    <w:name w:val="Текст концевой сноски Знак"/>
    <w:link w:val="a9"/>
    <w:uiPriority w:val="99"/>
    <w:rPr>
      <w:sz w:val="20"/>
    </w:rPr>
  </w:style>
  <w:style w:type="paragraph" w:customStyle="1" w:styleId="12">
    <w:name w:val="Заголовок оглавления1"/>
    <w:uiPriority w:val="39"/>
    <w:unhideWhenUsed/>
    <w:qFormat/>
    <w:pPr>
      <w:spacing w:after="160" w:line="259" w:lineRule="auto"/>
    </w:pPr>
    <w:rPr>
      <w:sz w:val="22"/>
      <w:szCs w:val="22"/>
      <w:lang w:eastAsia="en-US"/>
    </w:rPr>
  </w:style>
  <w:style w:type="paragraph" w:styleId="aff1">
    <w:name w:val="List Paragraph"/>
    <w:basedOn w:val="a"/>
    <w:link w:val="aff2"/>
    <w:uiPriority w:val="34"/>
    <w:qFormat/>
    <w:pPr>
      <w:ind w:left="720"/>
      <w:contextualSpacing/>
    </w:pPr>
  </w:style>
  <w:style w:type="character" w:customStyle="1" w:styleId="13">
    <w:name w:val="Неразрешенное упоминание1"/>
    <w:basedOn w:val="a0"/>
    <w:uiPriority w:val="99"/>
    <w:semiHidden/>
    <w:unhideWhenUsed/>
    <w:rPr>
      <w:color w:val="605E5C"/>
      <w:shd w:val="clear" w:color="auto" w:fill="E1DFDD"/>
    </w:rPr>
  </w:style>
  <w:style w:type="character" w:customStyle="1" w:styleId="aff3">
    <w:name w:val="Гипертекстовая ссылка"/>
    <w:basedOn w:val="a0"/>
    <w:uiPriority w:val="99"/>
    <w:qFormat/>
    <w:rPr>
      <w:rFonts w:cs="Times New Roman"/>
      <w:color w:val="106BBE"/>
    </w:rPr>
  </w:style>
  <w:style w:type="character" w:customStyle="1" w:styleId="ad">
    <w:name w:val="Текст примечания Знак"/>
    <w:basedOn w:val="a0"/>
    <w:link w:val="ac"/>
    <w:uiPriority w:val="99"/>
    <w:qFormat/>
    <w:rPr>
      <w:rFonts w:ascii="Times New Roman CYR" w:eastAsiaTheme="minorEastAsia" w:hAnsi="Times New Roman CYR" w:cs="Times New Roman CYR"/>
      <w:sz w:val="20"/>
      <w:szCs w:val="20"/>
      <w:lang w:eastAsia="ru-RU"/>
    </w:rPr>
  </w:style>
  <w:style w:type="character" w:customStyle="1" w:styleId="af">
    <w:name w:val="Тема примечания Знак"/>
    <w:basedOn w:val="ad"/>
    <w:link w:val="ae"/>
    <w:uiPriority w:val="99"/>
    <w:semiHidden/>
    <w:qFormat/>
    <w:rPr>
      <w:rFonts w:ascii="Times New Roman CYR" w:eastAsiaTheme="minorEastAsia" w:hAnsi="Times New Roman CYR" w:cs="Times New Roman CYR"/>
      <w:b/>
      <w:bCs/>
      <w:sz w:val="20"/>
      <w:szCs w:val="20"/>
      <w:lang w:eastAsia="ru-RU"/>
    </w:rPr>
  </w:style>
  <w:style w:type="character" w:customStyle="1" w:styleId="aff2">
    <w:name w:val="Абзац списка Знак"/>
    <w:basedOn w:val="a0"/>
    <w:link w:val="aff1"/>
    <w:qFormat/>
  </w:style>
  <w:style w:type="character" w:customStyle="1" w:styleId="a8">
    <w:name w:val="Текст выноски Знак"/>
    <w:basedOn w:val="a0"/>
    <w:link w:val="a7"/>
    <w:uiPriority w:val="99"/>
    <w:semiHidden/>
    <w:qFormat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qFormat/>
    <w:pPr>
      <w:widowControl w:val="0"/>
    </w:pPr>
    <w:rPr>
      <w:rFonts w:ascii="Arial" w:eastAsiaTheme="minorEastAsia" w:hAnsi="Arial" w:cs="Arial"/>
      <w:szCs w:val="22"/>
    </w:rPr>
  </w:style>
  <w:style w:type="paragraph" w:customStyle="1" w:styleId="14">
    <w:name w:val="Рецензия1"/>
    <w:hidden/>
    <w:uiPriority w:val="99"/>
    <w:semiHidden/>
    <w:qFormat/>
    <w:rPr>
      <w:sz w:val="22"/>
      <w:szCs w:val="22"/>
      <w:lang w:eastAsia="en-US"/>
    </w:rPr>
  </w:style>
  <w:style w:type="character" w:customStyle="1" w:styleId="af3">
    <w:name w:val="Верхний колонтитул Знак"/>
    <w:basedOn w:val="a0"/>
    <w:link w:val="af2"/>
    <w:uiPriority w:val="99"/>
  </w:style>
  <w:style w:type="character" w:customStyle="1" w:styleId="afa">
    <w:name w:val="Нижний колонтитул Знак"/>
    <w:basedOn w:val="a0"/>
    <w:link w:val="af9"/>
    <w:uiPriority w:val="99"/>
    <w:qFormat/>
  </w:style>
  <w:style w:type="character" w:customStyle="1" w:styleId="10">
    <w:name w:val="Заголовок 1 Знак"/>
    <w:basedOn w:val="a0"/>
    <w:link w:val="1"/>
    <w:uiPriority w:val="9"/>
    <w:qFormat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ff4">
    <w:name w:val="Цветовое выделение"/>
    <w:uiPriority w:val="99"/>
    <w:qFormat/>
    <w:rPr>
      <w:b/>
      <w:color w:val="26282F"/>
    </w:rPr>
  </w:style>
  <w:style w:type="character" w:customStyle="1" w:styleId="24">
    <w:name w:val="Основной текст (2)"/>
    <w:basedOn w:val="a0"/>
    <w:qFormat/>
    <w:rPr>
      <w:rFonts w:ascii="Times New Roman" w:eastAsia="Times New Roman" w:hAnsi="Times New Roman" w:cs="Times New Roman"/>
      <w:color w:val="000000"/>
      <w:spacing w:val="0"/>
      <w:position w:val="0"/>
      <w:sz w:val="26"/>
      <w:szCs w:val="26"/>
      <w:u w:val="none"/>
      <w:lang w:val="ru-RU" w:eastAsia="ru-RU" w:bidi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af5">
    <w:name w:val="Основной текст Знак"/>
    <w:link w:val="af4"/>
    <w:qFormat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Sylfaen">
    <w:name w:val="Основной текст + Sylfaen;Не полужирный"/>
    <w:qFormat/>
    <w:rPr>
      <w:rFonts w:ascii="Sylfaen" w:hAnsi="Sylfaen" w:cs="Sylfaen"/>
      <w:b/>
      <w:bCs/>
      <w:spacing w:val="0"/>
      <w:sz w:val="28"/>
      <w:szCs w:val="28"/>
    </w:rPr>
  </w:style>
  <w:style w:type="character" w:customStyle="1" w:styleId="15">
    <w:name w:val="Заголовок №1_"/>
    <w:link w:val="16"/>
    <w:qFormat/>
    <w:rPr>
      <w:rFonts w:ascii="Times New Roman" w:hAnsi="Times New Roman" w:cs="Times New Roman"/>
      <w:b/>
      <w:bCs/>
      <w:spacing w:val="60"/>
      <w:sz w:val="35"/>
      <w:szCs w:val="35"/>
      <w:shd w:val="clear" w:color="auto" w:fill="FFFFFF"/>
    </w:rPr>
  </w:style>
  <w:style w:type="paragraph" w:customStyle="1" w:styleId="16">
    <w:name w:val="Заголовок №1"/>
    <w:basedOn w:val="a"/>
    <w:link w:val="15"/>
    <w:qFormat/>
    <w:pPr>
      <w:shd w:val="clear" w:color="auto" w:fill="FFFFFF"/>
      <w:spacing w:before="240" w:after="780" w:line="240" w:lineRule="atLeast"/>
      <w:jc w:val="center"/>
      <w:outlineLvl w:val="0"/>
    </w:pPr>
    <w:rPr>
      <w:rFonts w:ascii="Times New Roman" w:hAnsi="Times New Roman" w:cs="Times New Roman"/>
      <w:b/>
      <w:bCs/>
      <w:spacing w:val="60"/>
      <w:sz w:val="35"/>
      <w:szCs w:val="35"/>
    </w:rPr>
  </w:style>
  <w:style w:type="character" w:customStyle="1" w:styleId="1Sylfaen2pt">
    <w:name w:val="Заголовок №1 + Sylfaen;Интервал 2 pt"/>
    <w:qFormat/>
    <w:rPr>
      <w:rFonts w:ascii="Sylfaen" w:hAnsi="Sylfaen" w:cs="Sylfaen"/>
      <w:b/>
      <w:bCs/>
      <w:spacing w:val="50"/>
      <w:sz w:val="35"/>
      <w:szCs w:val="35"/>
    </w:rPr>
  </w:style>
  <w:style w:type="character" w:customStyle="1" w:styleId="32">
    <w:name w:val="Основной текст (3)_"/>
    <w:link w:val="33"/>
    <w:qFormat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33">
    <w:name w:val="Основной текст (3)"/>
    <w:basedOn w:val="a"/>
    <w:link w:val="32"/>
    <w:qFormat/>
    <w:pPr>
      <w:shd w:val="clear" w:color="auto" w:fill="FFFFFF"/>
      <w:spacing w:before="300" w:after="180" w:line="240" w:lineRule="atLeast"/>
    </w:pPr>
    <w:rPr>
      <w:rFonts w:ascii="Times New Roman" w:hAnsi="Times New Roman" w:cs="Times New Roman"/>
      <w:sz w:val="20"/>
      <w:szCs w:val="20"/>
    </w:rPr>
  </w:style>
  <w:style w:type="character" w:customStyle="1" w:styleId="3Sylfaen">
    <w:name w:val="Основной текст (3) + Sylfaen"/>
    <w:qFormat/>
    <w:rPr>
      <w:rFonts w:ascii="Sylfaen" w:hAnsi="Sylfaen" w:cs="Sylfaen"/>
      <w:sz w:val="20"/>
      <w:szCs w:val="20"/>
    </w:rPr>
  </w:style>
  <w:style w:type="character" w:customStyle="1" w:styleId="25">
    <w:name w:val="Основной текст (2)_"/>
    <w:qFormat/>
    <w:rPr>
      <w:rFonts w:ascii="Times New Roman" w:hAnsi="Times New Roman" w:cs="Times New Roman"/>
      <w:spacing w:val="0"/>
      <w:sz w:val="27"/>
      <w:szCs w:val="27"/>
    </w:rPr>
  </w:style>
  <w:style w:type="character" w:customStyle="1" w:styleId="2Sylfaen">
    <w:name w:val="Основной текст (2) + Sylfaen"/>
    <w:qFormat/>
    <w:rPr>
      <w:rFonts w:ascii="Sylfaen" w:hAnsi="Sylfaen" w:cs="Sylfaen"/>
      <w:spacing w:val="0"/>
      <w:sz w:val="27"/>
      <w:szCs w:val="27"/>
    </w:rPr>
  </w:style>
  <w:style w:type="character" w:customStyle="1" w:styleId="17">
    <w:name w:val="Основной текст Знак1"/>
    <w:basedOn w:val="a0"/>
    <w:uiPriority w:val="99"/>
    <w:semiHidden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F72937-C802-4E1E-B1ED-E11EE6A4F2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3332</Words>
  <Characters>18997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Inlearno Office</dc:creator>
  <cp:lastModifiedBy>Ильинское</cp:lastModifiedBy>
  <cp:revision>2</cp:revision>
  <cp:lastPrinted>2025-03-17T07:09:00Z</cp:lastPrinted>
  <dcterms:created xsi:type="dcterms:W3CDTF">2025-04-02T07:35:00Z</dcterms:created>
  <dcterms:modified xsi:type="dcterms:W3CDTF">2025-04-02T07:35:00Z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7298A0528E804A688A49F3CA4D540797_12</vt:lpwstr>
  </property>
</Properties>
</file>