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94541">
        <w:rPr>
          <w:sz w:val="28"/>
          <w:szCs w:val="28"/>
        </w:rPr>
        <w:t xml:space="preserve"> «Село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694541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C76103">
        <w:rPr>
          <w:sz w:val="26"/>
          <w:szCs w:val="26"/>
        </w:rPr>
        <w:t>16» июня</w:t>
      </w:r>
      <w:r w:rsidR="0062746D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C76103">
        <w:rPr>
          <w:sz w:val="26"/>
          <w:szCs w:val="26"/>
        </w:rPr>
        <w:t>65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6E4DEB" w:rsidTr="006E4DEB">
        <w:trPr>
          <w:trHeight w:val="1362"/>
        </w:trPr>
        <w:tc>
          <w:tcPr>
            <w:tcW w:w="0" w:type="auto"/>
          </w:tcPr>
          <w:p w:rsidR="00B727C5" w:rsidRPr="006E4DEB" w:rsidRDefault="00EE61B9" w:rsidP="006E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4DEB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0A2A13" w:rsidRPr="006E4DEB">
              <w:rPr>
                <w:rFonts w:ascii="Times New Roman" w:hAnsi="Times New Roman"/>
                <w:sz w:val="28"/>
                <w:szCs w:val="28"/>
              </w:rPr>
              <w:t xml:space="preserve"> Положение о муниципальном контроле в сфере благоустройства на терри</w:t>
            </w:r>
            <w:r w:rsidR="00694541" w:rsidRPr="006E4DEB">
              <w:rPr>
                <w:rFonts w:ascii="Times New Roman" w:hAnsi="Times New Roman"/>
                <w:sz w:val="28"/>
                <w:szCs w:val="28"/>
              </w:rPr>
              <w:t>тории сельского поселения «Село Макарово</w:t>
            </w:r>
            <w:r w:rsidR="000A2A13" w:rsidRPr="006E4DEB">
              <w:rPr>
                <w:rFonts w:ascii="Times New Roman" w:hAnsi="Times New Roman"/>
                <w:sz w:val="28"/>
                <w:szCs w:val="28"/>
              </w:rPr>
              <w:t>», утвержденное Решением Сельской Д</w:t>
            </w:r>
            <w:r w:rsidR="00694541" w:rsidRPr="006E4DEB">
              <w:rPr>
                <w:rFonts w:ascii="Times New Roman" w:hAnsi="Times New Roman"/>
                <w:sz w:val="28"/>
                <w:szCs w:val="28"/>
              </w:rPr>
              <w:t>умы сельского поселения «С</w:t>
            </w:r>
            <w:r w:rsidR="006E4DEB" w:rsidRPr="006E4DEB">
              <w:rPr>
                <w:rFonts w:ascii="Times New Roman" w:hAnsi="Times New Roman"/>
                <w:sz w:val="28"/>
                <w:szCs w:val="28"/>
              </w:rPr>
              <w:t xml:space="preserve">ело Макарово» от </w:t>
            </w:r>
            <w:r w:rsidR="00694541" w:rsidRPr="006E4DEB">
              <w:rPr>
                <w:rFonts w:ascii="Times New Roman" w:hAnsi="Times New Roman"/>
                <w:sz w:val="28"/>
                <w:szCs w:val="28"/>
              </w:rPr>
              <w:t xml:space="preserve"> 27.08.2021 № 36</w:t>
            </w:r>
          </w:p>
        </w:tc>
        <w:bookmarkStart w:id="0" w:name="_GoBack"/>
        <w:bookmarkEnd w:id="0"/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694541">
        <w:rPr>
          <w:sz w:val="26"/>
          <w:szCs w:val="26"/>
        </w:rPr>
        <w:t>ом сельского поселения «Село Макарово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694541">
        <w:rPr>
          <w:sz w:val="26"/>
          <w:szCs w:val="26"/>
        </w:rPr>
        <w:t>рии сельского поселения «Село Макарово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694541">
        <w:rPr>
          <w:sz w:val="26"/>
          <w:szCs w:val="26"/>
        </w:rPr>
        <w:t xml:space="preserve">льского поселения «Село Макарово» от «27» августа </w:t>
      </w:r>
      <w:r w:rsidR="00311796">
        <w:rPr>
          <w:sz w:val="26"/>
          <w:szCs w:val="26"/>
        </w:rPr>
        <w:t>2021г.</w:t>
      </w:r>
      <w:r w:rsidR="00694541">
        <w:rPr>
          <w:sz w:val="26"/>
          <w:szCs w:val="26"/>
        </w:rPr>
        <w:t xml:space="preserve"> № 36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 xml:space="preserve">муниципального контроля в сфере благоустройства на территории </w:t>
      </w:r>
      <w:r w:rsidR="00694541">
        <w:rPr>
          <w:sz w:val="26"/>
          <w:szCs w:val="26"/>
        </w:rPr>
        <w:t>сельского поселения «Село Макарово</w:t>
      </w:r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Положению. (прилагается).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694541">
        <w:rPr>
          <w:b/>
          <w:sz w:val="26"/>
          <w:szCs w:val="26"/>
        </w:rPr>
        <w:t xml:space="preserve">                             Е.С.Панфилова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</w:t>
      </w:r>
      <w:r w:rsidR="00694541">
        <w:rPr>
          <w:sz w:val="26"/>
          <w:szCs w:val="26"/>
        </w:rPr>
        <w:t>тории сельского поселения «Село Макарово</w:t>
      </w:r>
      <w:r>
        <w:rPr>
          <w:sz w:val="26"/>
          <w:szCs w:val="26"/>
        </w:rPr>
        <w:t>»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</w:t>
      </w:r>
      <w:r w:rsidR="00694541">
        <w:rPr>
          <w:color w:val="000000"/>
          <w:sz w:val="26"/>
          <w:szCs w:val="26"/>
        </w:rPr>
        <w:t xml:space="preserve"> сельского поселения «Село Макарово</w:t>
      </w:r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5715D" w:rsidRPr="003F2503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5715D" w:rsidRPr="003F2503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</w:t>
      </w:r>
      <w:r w:rsidR="00694541">
        <w:rPr>
          <w:b/>
          <w:bCs/>
          <w:color w:val="000000"/>
          <w:sz w:val="26"/>
          <w:szCs w:val="26"/>
        </w:rPr>
        <w:t>и сельского поселения «Село Макарово</w:t>
      </w:r>
      <w:r>
        <w:rPr>
          <w:b/>
          <w:bCs/>
          <w:color w:val="000000"/>
          <w:sz w:val="26"/>
          <w:szCs w:val="26"/>
        </w:rPr>
        <w:t>»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55" w:rsidRDefault="00A50655" w:rsidP="00866CE2">
      <w:r>
        <w:separator/>
      </w:r>
    </w:p>
  </w:endnote>
  <w:endnote w:type="continuationSeparator" w:id="0">
    <w:p w:rsidR="00A50655" w:rsidRDefault="00A50655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55" w:rsidRDefault="00A50655" w:rsidP="00866CE2">
      <w:r>
        <w:separator/>
      </w:r>
    </w:p>
  </w:footnote>
  <w:footnote w:type="continuationSeparator" w:id="0">
    <w:p w:rsidR="00A50655" w:rsidRDefault="00A50655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20FB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0384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2746D"/>
    <w:rsid w:val="006339E0"/>
    <w:rsid w:val="00644001"/>
    <w:rsid w:val="0065715D"/>
    <w:rsid w:val="006624C7"/>
    <w:rsid w:val="006704EF"/>
    <w:rsid w:val="00673FB9"/>
    <w:rsid w:val="00694541"/>
    <w:rsid w:val="00696D98"/>
    <w:rsid w:val="006A267C"/>
    <w:rsid w:val="006A3250"/>
    <w:rsid w:val="006C165B"/>
    <w:rsid w:val="006D1B85"/>
    <w:rsid w:val="006D1C43"/>
    <w:rsid w:val="006D32B3"/>
    <w:rsid w:val="006E4DEB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50655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76103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B617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2022-06-17T06:56:00Z</cp:lastPrinted>
  <dcterms:created xsi:type="dcterms:W3CDTF">2022-02-25T12:40:00Z</dcterms:created>
  <dcterms:modified xsi:type="dcterms:W3CDTF">2022-06-17T06:57:00Z</dcterms:modified>
</cp:coreProperties>
</file>